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60" w:lineRule="exact"/>
        <w:jc w:val="center"/>
        <w:rPr>
          <w:rFonts w:ascii="黑体" w:hAnsi="黑体" w:eastAsia="黑体" w:cs="黑体"/>
          <w:sz w:val="32"/>
          <w:szCs w:val="32"/>
        </w:rPr>
      </w:pPr>
    </w:p>
    <w:p>
      <w:pPr>
        <w:spacing w:before="0" w:after="0" w:line="460" w:lineRule="exact"/>
        <w:ind w:firstLine="3040" w:firstLineChars="95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现场评估工作委托书</w:t>
      </w:r>
    </w:p>
    <w:p>
      <w:pPr>
        <w:spacing w:before="0" w:after="0" w:line="460" w:lineRule="exact"/>
      </w:pPr>
    </w:p>
    <w:p>
      <w:pPr>
        <w:spacing w:before="240" w:afterLines="50" w:line="340" w:lineRule="exact"/>
        <w:rPr>
          <w:rFonts w:cs="Times New Roman" w:asciiTheme="minorEastAsia" w:hAnsiTheme="minorEastAsia" w:eastAsiaTheme="minorEastAsia"/>
          <w:b/>
          <w:bCs/>
        </w:rPr>
      </w:pPr>
      <w:r>
        <w:rPr>
          <w:rFonts w:hint="eastAsia" w:cs="宋体" w:asciiTheme="minorEastAsia" w:hAnsiTheme="minorEastAsia" w:eastAsiaTheme="minorEastAsia"/>
          <w:b/>
          <w:bCs/>
        </w:rPr>
        <w:t>尊敬的</w:t>
      </w:r>
      <w:r>
        <w:rPr>
          <w:b/>
        </w:rPr>
        <w:t>各位评估专家</w:t>
      </w:r>
      <w:r>
        <w:rPr>
          <w:rFonts w:hint="eastAsia" w:cs="宋体" w:asciiTheme="minorEastAsia" w:hAnsiTheme="minorEastAsia" w:eastAsiaTheme="minorEastAsia"/>
          <w:b/>
          <w:bCs/>
        </w:rPr>
        <w:t>：</w:t>
      </w:r>
    </w:p>
    <w:p>
      <w:pPr>
        <w:autoSpaceDE w:val="0"/>
        <w:autoSpaceDN w:val="0"/>
        <w:adjustRightInd w:val="0"/>
        <w:spacing w:after="155" w:line="360" w:lineRule="auto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受</w:t>
      </w:r>
      <w:r>
        <w:rPr>
          <w:rFonts w:hint="eastAsia" w:cs="Arial" w:asciiTheme="minorEastAsia" w:hAnsiTheme="minorEastAsia" w:eastAsiaTheme="minorEastAsia"/>
          <w:color w:val="000000" w:themeColor="text1"/>
        </w:rPr>
        <w:t>民政部民间组织服务中心委托，我单位：</w:t>
      </w:r>
      <w:r>
        <w:rPr>
          <w:rFonts w:hint="eastAsia" w:cs="Arial" w:asciiTheme="minorEastAsia" w:hAnsiTheme="minorEastAsia" w:eastAsiaTheme="minorEastAsia"/>
          <w:color w:val="000000" w:themeColor="text1"/>
          <w:u w:val="single"/>
        </w:rPr>
        <w:t xml:space="preserve">            </w:t>
      </w:r>
      <w:r>
        <w:rPr>
          <w:rFonts w:hint="eastAsia" w:cs="Arial" w:asciiTheme="minorEastAsia" w:hAnsiTheme="minorEastAsia" w:eastAsiaTheme="minorEastAsia"/>
          <w:color w:val="000000" w:themeColor="text1"/>
        </w:rPr>
        <w:t xml:space="preserve">   根据《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社会组织评估管理办法》（民政部令第</w:t>
      </w:r>
      <w:r>
        <w:rPr>
          <w:rFonts w:asciiTheme="minorEastAsia" w:hAnsiTheme="minorEastAsia" w:eastAsiaTheme="minorEastAsia"/>
          <w:color w:val="000000" w:themeColor="text1"/>
          <w:kern w:val="0"/>
        </w:rPr>
        <w:t>39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号）及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lang w:eastAsia="zh-CN"/>
        </w:rPr>
        <w:t>《社会组织评估委托合同》</w:t>
      </w:r>
      <w:r>
        <w:rPr>
          <w:rFonts w:hint="eastAsia" w:cs="宋体" w:asciiTheme="minorEastAsia" w:hAnsiTheme="minorEastAsia" w:eastAsiaTheme="minorEastAsia"/>
          <w:color w:val="000000" w:themeColor="text1"/>
        </w:rPr>
        <w:t>相关要求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，组织专家组一行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人</w:t>
      </w:r>
      <w:r>
        <w:rPr>
          <w:rFonts w:hint="eastAsia" w:cs="宋体" w:asciiTheme="minorEastAsia" w:hAnsiTheme="minorEastAsia" w:eastAsiaTheme="minorEastAsia"/>
          <w:color w:val="000000" w:themeColor="text1"/>
        </w:rPr>
        <w:t>拟定于</w:t>
      </w:r>
      <w:r>
        <w:rPr>
          <w:rFonts w:hint="eastAsia" w:cs="宋体" w:asciiTheme="minorEastAsia" w:hAnsiTheme="minorEastAsia" w:eastAsiaTheme="minorEastAsia"/>
          <w:color w:val="000000" w:themeColor="text1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color w:val="000000" w:themeColor="text1"/>
        </w:rPr>
        <w:t>年</w:t>
      </w:r>
      <w:r>
        <w:rPr>
          <w:rFonts w:hint="eastAsia" w:cs="宋体" w:asciiTheme="minorEastAsia" w:hAnsiTheme="minorEastAsia" w:eastAsiaTheme="minorEastAsia"/>
          <w:color w:val="000000" w:themeColor="text1"/>
          <w:u w:val="single"/>
        </w:rPr>
        <w:t xml:space="preserve">  </w:t>
      </w:r>
      <w:r>
        <w:rPr>
          <w:rFonts w:hint="eastAsia" w:cs="宋体" w:asciiTheme="minorEastAsia" w:hAnsiTheme="minorEastAsia" w:eastAsiaTheme="minorEastAsia"/>
          <w:color w:val="000000" w:themeColor="text1"/>
        </w:rPr>
        <w:t>月</w:t>
      </w:r>
      <w:r>
        <w:rPr>
          <w:rFonts w:hint="eastAsia" w:cs="宋体" w:asciiTheme="minorEastAsia" w:hAnsiTheme="minorEastAsia" w:eastAsiaTheme="minorEastAsia"/>
          <w:color w:val="000000" w:themeColor="text1"/>
          <w:u w:val="single"/>
        </w:rPr>
        <w:t xml:space="preserve">    </w:t>
      </w:r>
      <w:r>
        <w:rPr>
          <w:rFonts w:hint="eastAsia" w:cs="宋体" w:asciiTheme="minorEastAsia" w:hAnsiTheme="minorEastAsia" w:eastAsiaTheme="minorEastAsia"/>
          <w:color w:val="000000" w:themeColor="text1"/>
        </w:rPr>
        <w:t>日对以下单位进行</w:t>
      </w:r>
      <w:r>
        <w:rPr>
          <w:rFonts w:hint="eastAsia" w:cs="宋体e眠副浡渀." w:asciiTheme="minorEastAsia" w:hAnsiTheme="minorEastAsia" w:eastAsiaTheme="minorEastAsia"/>
          <w:color w:val="000000" w:themeColor="text1"/>
        </w:rPr>
        <w:t>现场评估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，具体事宜及注意事项沟通如下：</w:t>
      </w:r>
    </w:p>
    <w:p>
      <w:pPr>
        <w:autoSpaceDE w:val="0"/>
        <w:autoSpaceDN w:val="0"/>
        <w:adjustRightInd w:val="0"/>
        <w:spacing w:after="155" w:line="360" w:lineRule="auto"/>
        <w:ind w:firstLine="422" w:firstLineChars="200"/>
        <w:jc w:val="left"/>
        <w:rPr>
          <w:rFonts w:cs="宋体" w:asciiTheme="minorEastAsia" w:hAnsiTheme="minorEastAsia" w:eastAsiaTheme="minorEastAsia"/>
          <w:b/>
          <w:color w:val="000000" w:themeColor="text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</w:rPr>
        <w:t>一、评估单位信息</w:t>
      </w:r>
    </w:p>
    <w:tbl>
      <w:tblPr>
        <w:tblStyle w:val="5"/>
        <w:tblW w:w="9158" w:type="dxa"/>
        <w:tblInd w:w="25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268"/>
        <w:gridCol w:w="1418"/>
        <w:gridCol w:w="377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1701" w:type="dxa"/>
            <w:tcBorders>
              <w:top w:val="double" w:color="auto" w:sz="4" w:space="0"/>
            </w:tcBorders>
            <w:vAlign w:val="center"/>
          </w:tcPr>
          <w:p>
            <w:pPr>
              <w:spacing w:before="0" w:after="0" w:line="276" w:lineRule="auto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单位名称</w:t>
            </w:r>
          </w:p>
        </w:tc>
        <w:tc>
          <w:tcPr>
            <w:tcW w:w="7457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before="0" w:after="0" w:line="276" w:lineRule="auto"/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spacing w:before="0" w:after="0" w:line="276" w:lineRule="auto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具体地址</w:t>
            </w:r>
          </w:p>
        </w:tc>
        <w:tc>
          <w:tcPr>
            <w:tcW w:w="74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before="0" w:after="0" w:line="276" w:lineRule="auto"/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spacing w:before="0" w:after="0" w:line="276" w:lineRule="auto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联系人</w:t>
            </w:r>
          </w:p>
        </w:tc>
        <w:tc>
          <w:tcPr>
            <w:tcW w:w="2268" w:type="dxa"/>
            <w:tcBorders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before="0" w:after="0" w:line="276" w:lineRule="auto"/>
              <w:jc w:val="center"/>
              <w:rPr>
                <w:rFonts w:cs="Times New Roman" w:asciiTheme="minorEastAsia" w:hAnsiTheme="minorEastAsia" w:eastAsiaTheme="minorEastAsia"/>
                <w:b/>
                <w:bCs/>
              </w:rPr>
            </w:pPr>
          </w:p>
        </w:tc>
        <w:tc>
          <w:tcPr>
            <w:tcW w:w="1418" w:type="dxa"/>
            <w:tcBorders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before="0" w:after="0" w:line="276" w:lineRule="auto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联系电话</w:t>
            </w:r>
          </w:p>
        </w:tc>
        <w:tc>
          <w:tcPr>
            <w:tcW w:w="3771" w:type="dxa"/>
            <w:tcBorders>
              <w:bottom w:val="single" w:color="auto" w:sz="4" w:space="0"/>
            </w:tcBorders>
            <w:vAlign w:val="center"/>
          </w:tcPr>
          <w:p>
            <w:pPr>
              <w:spacing w:before="0" w:after="0" w:line="276" w:lineRule="auto"/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</w:trPr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spacing w:before="0" w:after="0" w:line="276" w:lineRule="auto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交通路线提示</w:t>
            </w:r>
          </w:p>
        </w:tc>
        <w:tc>
          <w:tcPr>
            <w:tcW w:w="745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before="0" w:after="0" w:line="276" w:lineRule="auto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autoSpaceDE w:val="0"/>
        <w:autoSpaceDN w:val="0"/>
        <w:adjustRightInd w:val="0"/>
        <w:spacing w:after="155" w:line="360" w:lineRule="auto"/>
        <w:ind w:firstLine="422" w:firstLineChars="200"/>
        <w:jc w:val="left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</w:rPr>
        <w:t>二、评估工作日程安排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：</w:t>
      </w:r>
      <w:r>
        <w:rPr>
          <w:rFonts w:cs="宋体" w:asciiTheme="minorEastAsia" w:hAnsiTheme="minorEastAsia" w:eastAsiaTheme="minorEastAsia"/>
          <w:color w:val="000000" w:themeColor="text1"/>
        </w:rPr>
        <w:t xml:space="preserve"> </w:t>
      </w:r>
    </w:p>
    <w:tbl>
      <w:tblPr>
        <w:tblStyle w:val="5"/>
        <w:tblW w:w="9214" w:type="dxa"/>
        <w:tblInd w:w="25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276"/>
        <w:gridCol w:w="5528"/>
        <w:gridCol w:w="184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567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序号</w:t>
            </w:r>
          </w:p>
        </w:tc>
        <w:tc>
          <w:tcPr>
            <w:tcW w:w="1276" w:type="dxa"/>
            <w:tcBorders>
              <w:top w:val="double" w:color="auto" w:sz="4" w:space="0"/>
              <w:left w:val="single" w:color="auto" w:sz="4" w:space="0"/>
            </w:tcBorders>
            <w:vAlign w:val="center"/>
          </w:tcPr>
          <w:p>
            <w:pPr>
              <w:pStyle w:val="15"/>
              <w:ind w:firstLine="210" w:firstLineChars="100"/>
              <w:rPr>
                <w:rFonts w:cs="Times New Roman"/>
              </w:rPr>
            </w:pPr>
            <w:r>
              <w:rPr>
                <w:rFonts w:hint="eastAsia" w:cs="Times New Roman"/>
              </w:rPr>
              <w:t>时 间</w:t>
            </w:r>
          </w:p>
        </w:tc>
        <w:tc>
          <w:tcPr>
            <w:tcW w:w="5528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内     容</w:t>
            </w:r>
          </w:p>
        </w:tc>
        <w:tc>
          <w:tcPr>
            <w:tcW w:w="1843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pStyle w:val="15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参加</w:t>
            </w:r>
            <w:r>
              <w:rPr>
                <w:rFonts w:cs="Times New Roman"/>
              </w:rPr>
              <w:t>人员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" w:hRule="atLeast"/>
        </w:trPr>
        <w:tc>
          <w:tcPr>
            <w:tcW w:w="567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1</w:t>
            </w:r>
          </w:p>
        </w:tc>
        <w:tc>
          <w:tcPr>
            <w:tcW w:w="1276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pStyle w:val="15"/>
              <w:rPr>
                <w:rFonts w:cs="Times New Roman"/>
              </w:rPr>
            </w:pP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8:50-9:00</w:t>
            </w:r>
          </w:p>
        </w:tc>
        <w:tc>
          <w:tcPr>
            <w:tcW w:w="5528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rPr>
                <w:rFonts w:cs="Times New Roman"/>
                <w:b/>
              </w:rPr>
            </w:pPr>
            <w:r>
              <w:rPr>
                <w:rFonts w:hint="eastAsia" w:cs="Times New Roman"/>
                <w:b/>
              </w:rPr>
              <w:t>预备会议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/>
              </w:rPr>
              <w:t>评估机构在现场评估前召开内部会议，明确分工、强调纪律，签署《评估专家公正性声明》。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15"/>
              <w:rPr>
                <w:rFonts w:cs="Times New Roman"/>
              </w:rPr>
            </w:pPr>
          </w:p>
          <w:p>
            <w:pPr>
              <w:pStyle w:val="15"/>
              <w:rPr>
                <w:rFonts w:cs="Times New Roman"/>
              </w:rPr>
            </w:pPr>
            <w:r>
              <w:rPr>
                <w:rFonts w:cs="Times New Roman"/>
              </w:rPr>
              <w:t>评估机构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评估专家组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0" w:hRule="atLeast"/>
        </w:trPr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5"/>
              <w:rPr>
                <w:rFonts w:cs="Times New Roman"/>
              </w:rPr>
            </w:pPr>
          </w:p>
          <w:p>
            <w:pPr>
              <w:pStyle w:val="15"/>
              <w:rPr>
                <w:rFonts w:cs="Times New Roman"/>
              </w:rPr>
            </w:pP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 xml:space="preserve">9:00-9:30 </w:t>
            </w:r>
          </w:p>
        </w:tc>
        <w:tc>
          <w:tcPr>
            <w:tcW w:w="55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rPr>
                <w:rFonts w:cs="Times New Roman"/>
                <w:b/>
              </w:rPr>
            </w:pPr>
            <w:r>
              <w:rPr>
                <w:rFonts w:hint="eastAsia" w:cs="Times New Roman"/>
                <w:b/>
              </w:rPr>
              <w:t>首次会议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1.评估机构</w:t>
            </w:r>
            <w:r>
              <w:rPr>
                <w:rFonts w:hint="eastAsia"/>
              </w:rPr>
              <w:t>宣读《评估机构</w:t>
            </w:r>
            <w:r>
              <w:rPr>
                <w:rFonts w:hint="eastAsia"/>
                <w:color w:val="000000"/>
              </w:rPr>
              <w:t>公正性声明》</w:t>
            </w:r>
            <w:r>
              <w:rPr>
                <w:rFonts w:hint="eastAsia" w:cs="Times New Roman"/>
              </w:rPr>
              <w:t>；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2.</w:t>
            </w:r>
            <w:r>
              <w:rPr>
                <w:rFonts w:hint="eastAsia"/>
              </w:rPr>
              <w:t>评估专家组组长介绍</w:t>
            </w:r>
            <w:r>
              <w:rPr>
                <w:rFonts w:hint="eastAsia" w:cs="Times New Roman"/>
              </w:rPr>
              <w:t>评估组成员、</w:t>
            </w:r>
            <w:r>
              <w:rPr>
                <w:rFonts w:hint="eastAsia"/>
              </w:rPr>
              <w:t>分工</w:t>
            </w:r>
            <w:r>
              <w:rPr>
                <w:rFonts w:hint="eastAsia" w:cs="Times New Roman"/>
              </w:rPr>
              <w:t>及</w:t>
            </w:r>
            <w:r>
              <w:rPr>
                <w:rFonts w:hint="eastAsia"/>
              </w:rPr>
              <w:t>现场评估程序</w:t>
            </w:r>
            <w:r>
              <w:rPr>
                <w:rFonts w:hint="eastAsia" w:cs="Times New Roman"/>
              </w:rPr>
              <w:t>；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3.评估单位介绍相关人员、单位基本情况（突出工作亮点，时间控制20分钟内）。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15"/>
              <w:rPr>
                <w:rFonts w:cs="Times New Roman"/>
              </w:rPr>
            </w:pPr>
          </w:p>
          <w:p>
            <w:pPr>
              <w:pStyle w:val="15"/>
              <w:rPr>
                <w:rFonts w:cs="Times New Roman"/>
              </w:rPr>
            </w:pPr>
            <w:r>
              <w:rPr>
                <w:rFonts w:cs="Times New Roman"/>
              </w:rPr>
              <w:t>评估机构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评估专家组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评估单位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</w:trPr>
        <w:tc>
          <w:tcPr>
            <w:tcW w:w="567" w:type="dxa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pStyle w:val="15"/>
              <w:rPr>
                <w:rFonts w:cs="Times New Roman"/>
              </w:rPr>
            </w:pPr>
          </w:p>
          <w:p>
            <w:pPr>
              <w:pStyle w:val="15"/>
              <w:rPr>
                <w:rFonts w:cs="Times New Roman"/>
              </w:rPr>
            </w:pP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9:30-15:30</w:t>
            </w:r>
          </w:p>
        </w:tc>
        <w:tc>
          <w:tcPr>
            <w:tcW w:w="5528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pStyle w:val="15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分组评估</w:t>
            </w:r>
          </w:p>
          <w:p>
            <w:pPr>
              <w:pStyle w:val="15"/>
              <w:rPr>
                <w:rFonts w:ascii="宋体" w:hAnsi="宋体" w:cs="宋体"/>
              </w:rPr>
            </w:pPr>
            <w:r>
              <w:rPr>
                <w:rFonts w:hint="eastAsia"/>
              </w:rPr>
              <w:t>评估专家分成基础条件（内部治理）、财务管理、工作绩效三个小组（每组不少于两人），按照评估标准进行评估，并形成小组评估意见。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</w:tcPr>
          <w:p>
            <w:pPr>
              <w:pStyle w:val="15"/>
              <w:rPr>
                <w:rFonts w:cs="Times New Roman"/>
              </w:rPr>
            </w:pPr>
          </w:p>
          <w:p>
            <w:pPr>
              <w:pStyle w:val="15"/>
              <w:rPr>
                <w:rFonts w:cs="Times New Roman"/>
              </w:rPr>
            </w:pPr>
            <w:r>
              <w:rPr>
                <w:rFonts w:cs="Times New Roman"/>
              </w:rPr>
              <w:t>评估机构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评估专家组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评估单位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15:30-16:00</w:t>
            </w:r>
          </w:p>
        </w:tc>
        <w:tc>
          <w:tcPr>
            <w:tcW w:w="55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rPr>
                <w:rFonts w:cs="Times New Roman"/>
                <w:b/>
              </w:rPr>
            </w:pPr>
            <w:r>
              <w:rPr>
                <w:rFonts w:hint="eastAsia" w:cs="Times New Roman"/>
                <w:b/>
              </w:rPr>
              <w:t>集体合议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/>
              </w:rPr>
              <w:t>评估专家组集体讨论各小组评估意见，确定反馈内容。集体合议时评估单位应回避。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15"/>
              <w:rPr>
                <w:rFonts w:cs="Times New Roman"/>
              </w:rPr>
            </w:pPr>
            <w:r>
              <w:rPr>
                <w:rFonts w:cs="Times New Roman"/>
              </w:rPr>
              <w:t>评估机构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评估专家组</w:t>
            </w:r>
          </w:p>
          <w:p>
            <w:pPr>
              <w:pStyle w:val="15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567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</w:tcPr>
          <w:p>
            <w:pPr>
              <w:pStyle w:val="15"/>
              <w:rPr>
                <w:rFonts w:cs="Times New Roman"/>
              </w:rPr>
            </w:pP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16:00-17:00</w:t>
            </w:r>
          </w:p>
        </w:tc>
        <w:tc>
          <w:tcPr>
            <w:tcW w:w="5528" w:type="dxa"/>
            <w:tcBorders>
              <w:top w:val="single" w:color="auto" w:sz="4" w:space="0"/>
              <w:bottom w:val="double" w:color="auto" w:sz="4" w:space="0"/>
              <w:right w:val="single" w:color="auto" w:sz="4" w:space="0"/>
            </w:tcBorders>
          </w:tcPr>
          <w:p>
            <w:pPr>
              <w:pStyle w:val="15"/>
              <w:rPr>
                <w:rFonts w:cs="Times New Roman"/>
                <w:b/>
              </w:rPr>
            </w:pPr>
            <w:r>
              <w:rPr>
                <w:rFonts w:hint="eastAsia" w:cs="Times New Roman"/>
                <w:b/>
              </w:rPr>
              <w:t>末次会议</w:t>
            </w:r>
          </w:p>
          <w:p>
            <w:pPr>
              <w:pStyle w:val="15"/>
              <w:rPr>
                <w:sz w:val="24"/>
                <w:szCs w:val="24"/>
              </w:rPr>
            </w:pPr>
            <w:r>
              <w:rPr>
                <w:rFonts w:hint="eastAsia"/>
              </w:rPr>
              <w:t>评估专家组组长主持召开末次会议，各小组分别反馈评估意见。对评估单位提出的异议，评估专家组当场审核处理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pStyle w:val="15"/>
            </w:pPr>
            <w:r>
              <w:rPr>
                <w:rFonts w:hint="eastAsia"/>
              </w:rPr>
              <w:t>评估专家组组长作简要总结。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pStyle w:val="15"/>
              <w:rPr>
                <w:rFonts w:cs="Times New Roman"/>
              </w:rPr>
            </w:pPr>
            <w:r>
              <w:rPr>
                <w:rFonts w:cs="Times New Roman"/>
              </w:rPr>
              <w:t>评估机构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评估专家组</w:t>
            </w:r>
          </w:p>
          <w:p>
            <w:pPr>
              <w:pStyle w:val="15"/>
              <w:rPr>
                <w:rFonts w:cs="Times New Roman"/>
              </w:rPr>
            </w:pPr>
            <w:r>
              <w:rPr>
                <w:rFonts w:hint="eastAsia" w:cs="Times New Roman"/>
              </w:rPr>
              <w:t>评估单位</w:t>
            </w:r>
          </w:p>
        </w:tc>
      </w:tr>
    </w:tbl>
    <w:p>
      <w:pPr>
        <w:autoSpaceDE w:val="0"/>
        <w:autoSpaceDN w:val="0"/>
        <w:adjustRightInd w:val="0"/>
        <w:spacing w:after="155" w:line="360" w:lineRule="auto"/>
        <w:ind w:firstLine="422" w:firstLineChars="200"/>
        <w:jc w:val="left"/>
        <w:rPr>
          <w:rFonts w:hint="eastAsia" w:cs="宋体" w:asciiTheme="minorEastAsia" w:hAnsiTheme="minorEastAsia" w:eastAsiaTheme="minorEastAsia"/>
          <w:b/>
          <w:color w:val="000000" w:themeColor="text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</w:rPr>
        <w:t>三、行为规范要求</w:t>
      </w:r>
    </w:p>
    <w:p>
      <w:pPr>
        <w:autoSpaceDE w:val="0"/>
        <w:autoSpaceDN w:val="0"/>
        <w:adjustRightInd w:val="0"/>
        <w:spacing w:after="155" w:line="360" w:lineRule="auto"/>
        <w:ind w:firstLine="422" w:firstLineChars="200"/>
        <w:jc w:val="left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</w:rPr>
        <w:t>评估专家在参加预备会议时签署公正性声明，应作出以下声明并遵守：</w:t>
      </w:r>
    </w:p>
    <w:p>
      <w:pPr>
        <w:pStyle w:val="12"/>
        <w:spacing w:line="460" w:lineRule="exact"/>
        <w:ind w:firstLine="413" w:firstLineChars="196"/>
        <w:rPr>
          <w:rFonts w:cs="Times New Roman"/>
          <w:b/>
          <w:bCs/>
        </w:rPr>
      </w:pPr>
      <w:r>
        <w:rPr>
          <w:b/>
          <w:bCs/>
        </w:rPr>
        <w:t>1</w:t>
      </w:r>
      <w:r>
        <w:rPr>
          <w:rFonts w:hint="eastAsia" w:cs="宋体"/>
          <w:b/>
          <w:bCs/>
        </w:rPr>
        <w:t>、公正性声明</w:t>
      </w:r>
    </w:p>
    <w:p>
      <w:pPr>
        <w:pStyle w:val="12"/>
        <w:spacing w:line="440" w:lineRule="exact"/>
        <w:ind w:firstLine="405"/>
        <w:rPr>
          <w:rFonts w:ascii="宋体" w:hAnsi="宋体" w:cs="宋体"/>
        </w:rPr>
      </w:pPr>
      <w:r>
        <w:rPr>
          <w:rFonts w:hint="eastAsia" w:asciiTheme="minorEastAsia" w:hAnsiTheme="minorEastAsia" w:eastAsiaTheme="minorEastAsia"/>
        </w:rPr>
        <w:t>1.1</w:t>
      </w:r>
      <w:r>
        <w:rPr>
          <w:rFonts w:hint="eastAsia"/>
        </w:rPr>
        <w:t>本人不曾在本次评估单位担任任何职务或离职已满2年；</w:t>
      </w:r>
    </w:p>
    <w:p>
      <w:pPr>
        <w:pStyle w:val="12"/>
        <w:spacing w:line="440" w:lineRule="exact"/>
        <w:ind w:firstLine="405"/>
        <w:rPr>
          <w:rFonts w:ascii="宋体" w:hAnsi="宋体" w:cs="宋体"/>
        </w:rPr>
      </w:pPr>
      <w:r>
        <w:rPr>
          <w:rFonts w:hint="eastAsia" w:ascii="宋体" w:hAnsi="宋体" w:cs="宋体"/>
        </w:rPr>
        <w:t>1.2本人</w:t>
      </w:r>
      <w:r>
        <w:rPr>
          <w:rFonts w:hint="eastAsia"/>
        </w:rPr>
        <w:t>与本次评估单位</w:t>
      </w:r>
      <w:r>
        <w:rPr>
          <w:rFonts w:hint="eastAsia" w:ascii="宋体" w:hAnsi="宋体" w:cs="宋体"/>
        </w:rPr>
        <w:t>无任何利害关系；</w:t>
      </w:r>
    </w:p>
    <w:p>
      <w:pPr>
        <w:pStyle w:val="12"/>
        <w:spacing w:line="440" w:lineRule="exact"/>
        <w:ind w:firstLine="405"/>
        <w:rPr>
          <w:rFonts w:cs="Times New Roman"/>
        </w:rPr>
      </w:pPr>
      <w:r>
        <w:rPr>
          <w:rFonts w:hint="eastAsia" w:ascii="宋体" w:hAnsi="宋体" w:cs="宋体"/>
        </w:rPr>
        <w:t>1.3本人与本次评估</w:t>
      </w:r>
      <w:r>
        <w:rPr>
          <w:rFonts w:hint="eastAsia"/>
        </w:rPr>
        <w:t>单位</w:t>
      </w:r>
      <w:r>
        <w:rPr>
          <w:rFonts w:hint="eastAsia" w:ascii="宋体" w:hAnsi="宋体" w:cs="宋体"/>
        </w:rPr>
        <w:t>无任何其他可能影响评估结果公正性的关系。</w:t>
      </w:r>
    </w:p>
    <w:p>
      <w:pPr>
        <w:pStyle w:val="12"/>
        <w:spacing w:line="460" w:lineRule="exact"/>
        <w:ind w:firstLine="413" w:firstLineChars="196"/>
        <w:rPr>
          <w:rFonts w:cs="Times New Roman"/>
          <w:b/>
          <w:bCs/>
        </w:rPr>
      </w:pPr>
      <w:r>
        <w:rPr>
          <w:b/>
          <w:bCs/>
        </w:rPr>
        <w:t>2</w:t>
      </w:r>
      <w:r>
        <w:rPr>
          <w:rFonts w:hint="eastAsia" w:cs="宋体"/>
          <w:b/>
          <w:bCs/>
        </w:rPr>
        <w:t>、行为规范声明</w:t>
      </w:r>
    </w:p>
    <w:p>
      <w:pPr>
        <w:pStyle w:val="12"/>
        <w:spacing w:line="440" w:lineRule="exact"/>
        <w:ind w:firstLine="420"/>
        <w:rPr>
          <w:rFonts w:cs="Times New Roman"/>
        </w:rPr>
      </w:pPr>
      <w:r>
        <w:rPr>
          <w:rFonts w:hint="eastAsia" w:cs="宋体"/>
        </w:rPr>
        <w:t>本人保证在评估过程中认真负责，确保评估工作客观公正。严格遵守各项纪律</w:t>
      </w:r>
      <w:r>
        <w:rPr>
          <w:rFonts w:hint="eastAsia"/>
          <w:szCs w:val="18"/>
        </w:rPr>
        <w:t>，</w:t>
      </w:r>
      <w:r>
        <w:rPr>
          <w:szCs w:val="18"/>
        </w:rPr>
        <w:t>不</w:t>
      </w:r>
      <w:r>
        <w:rPr>
          <w:rFonts w:hint="eastAsia"/>
          <w:szCs w:val="18"/>
        </w:rPr>
        <w:t>接受评估单位</w:t>
      </w:r>
      <w:r>
        <w:rPr>
          <w:szCs w:val="18"/>
        </w:rPr>
        <w:t>以评审费</w:t>
      </w:r>
      <w:r>
        <w:rPr>
          <w:rFonts w:hint="eastAsia"/>
          <w:szCs w:val="18"/>
        </w:rPr>
        <w:t>、</w:t>
      </w:r>
      <w:r>
        <w:rPr>
          <w:szCs w:val="18"/>
        </w:rPr>
        <w:t>咨询费等</w:t>
      </w:r>
      <w:r>
        <w:rPr>
          <w:rFonts w:hint="eastAsia"/>
          <w:szCs w:val="18"/>
        </w:rPr>
        <w:t>任何形式</w:t>
      </w:r>
      <w:r>
        <w:rPr>
          <w:szCs w:val="18"/>
        </w:rPr>
        <w:t>支付的现金</w:t>
      </w:r>
      <w:r>
        <w:rPr>
          <w:rFonts w:hint="eastAsia"/>
          <w:szCs w:val="18"/>
        </w:rPr>
        <w:t>、</w:t>
      </w:r>
      <w:r>
        <w:rPr>
          <w:szCs w:val="18"/>
        </w:rPr>
        <w:t>有价证券</w:t>
      </w:r>
      <w:r>
        <w:rPr>
          <w:rFonts w:hint="eastAsia"/>
          <w:szCs w:val="18"/>
        </w:rPr>
        <w:t>（</w:t>
      </w:r>
      <w:r>
        <w:rPr>
          <w:szCs w:val="18"/>
        </w:rPr>
        <w:t>卡</w:t>
      </w:r>
      <w:r>
        <w:rPr>
          <w:rFonts w:hint="eastAsia"/>
          <w:szCs w:val="18"/>
        </w:rPr>
        <w:t>）及</w:t>
      </w:r>
      <w:r>
        <w:rPr>
          <w:szCs w:val="18"/>
        </w:rPr>
        <w:t>纪念品</w:t>
      </w:r>
      <w:r>
        <w:rPr>
          <w:rFonts w:hint="eastAsia"/>
          <w:szCs w:val="18"/>
        </w:rPr>
        <w:t>、</w:t>
      </w:r>
      <w:r>
        <w:rPr>
          <w:szCs w:val="18"/>
        </w:rPr>
        <w:t>礼品</w:t>
      </w:r>
      <w:r>
        <w:rPr>
          <w:rFonts w:hint="eastAsia"/>
          <w:szCs w:val="18"/>
        </w:rPr>
        <w:t>等</w:t>
      </w:r>
      <w:r>
        <w:rPr>
          <w:rFonts w:hint="eastAsia" w:cs="宋体"/>
        </w:rPr>
        <w:t>。</w:t>
      </w:r>
    </w:p>
    <w:p>
      <w:pPr>
        <w:pStyle w:val="12"/>
        <w:spacing w:line="460" w:lineRule="exact"/>
        <w:ind w:firstLine="422" w:firstLineChars="200"/>
        <w:rPr>
          <w:rFonts w:cs="Times New Roman"/>
          <w:b/>
          <w:bCs/>
        </w:rPr>
      </w:pPr>
      <w:r>
        <w:rPr>
          <w:b/>
          <w:bCs/>
        </w:rPr>
        <w:t>3</w:t>
      </w:r>
      <w:r>
        <w:rPr>
          <w:rFonts w:hint="eastAsia" w:cs="宋体"/>
          <w:b/>
          <w:bCs/>
        </w:rPr>
        <w:t>、保密声明</w:t>
      </w:r>
    </w:p>
    <w:p>
      <w:pPr>
        <w:pStyle w:val="12"/>
        <w:spacing w:line="460" w:lineRule="exact"/>
        <w:ind w:firstLine="420" w:firstLineChars="200"/>
      </w:pPr>
      <w:r>
        <w:rPr>
          <w:rFonts w:hint="eastAsia" w:cs="宋体"/>
        </w:rPr>
        <w:t>本人保证遵守</w:t>
      </w:r>
      <w:r>
        <w:rPr>
          <w:rFonts w:hint="eastAsia"/>
        </w:rPr>
        <w:t>评估工作</w:t>
      </w:r>
      <w:r>
        <w:rPr>
          <w:rFonts w:hint="eastAsia" w:cs="宋体"/>
        </w:rPr>
        <w:t>相关保密规定，未经该评估单位和</w:t>
      </w:r>
      <w:r>
        <w:rPr>
          <w:rFonts w:hint="eastAsia"/>
        </w:rPr>
        <w:t>民政部</w:t>
      </w:r>
      <w:r>
        <w:rPr>
          <w:rFonts w:hint="eastAsia"/>
          <w:lang w:eastAsia="zh-CN"/>
        </w:rPr>
        <w:t>民间组织服务中心</w:t>
      </w:r>
      <w:r>
        <w:rPr>
          <w:rFonts w:hint="eastAsia" w:cs="宋体"/>
        </w:rPr>
        <w:t>的书面授权，不向</w:t>
      </w:r>
      <w:r>
        <w:rPr>
          <w:rFonts w:hint="eastAsia" w:cs="宋体"/>
          <w:lang w:eastAsia="zh-CN"/>
        </w:rPr>
        <w:t>任何</w:t>
      </w:r>
      <w:r>
        <w:rPr>
          <w:rFonts w:hint="eastAsia" w:cs="宋体"/>
        </w:rPr>
        <w:t>第三方透露其在技术、经济方面以及本次评估情况的信息（法律法规及有关部门强制要求的除外）。保证在现场评估过程中不私自索要、复印评估单位的非公开性文件资料，评估过程使用的文件和资料，在现场评估结束之前，全部退还。</w:t>
      </w:r>
    </w:p>
    <w:p>
      <w:pPr>
        <w:autoSpaceDE w:val="0"/>
        <w:autoSpaceDN w:val="0"/>
        <w:adjustRightInd w:val="0"/>
        <w:spacing w:after="155" w:line="360" w:lineRule="auto"/>
        <w:ind w:firstLine="422" w:firstLineChars="200"/>
        <w:jc w:val="left"/>
        <w:rPr>
          <w:rFonts w:cs="宋体" w:asciiTheme="minorEastAsia" w:hAnsiTheme="minorEastAsia" w:eastAsiaTheme="minorEastAsia"/>
          <w:b/>
          <w:color w:val="000000" w:themeColor="text1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</w:rPr>
        <w:t>四、其他注意事项</w:t>
      </w:r>
    </w:p>
    <w:p>
      <w:pPr>
        <w:autoSpaceDE w:val="0"/>
        <w:autoSpaceDN w:val="0"/>
        <w:adjustRightInd w:val="0"/>
        <w:spacing w:after="155" w:line="360" w:lineRule="auto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1、评估专家应遵守评估时间，于评估当日8:40分到达评估单位，参加预备会议，签署公正性声明。</w:t>
      </w:r>
    </w:p>
    <w:p>
      <w:pPr>
        <w:autoSpaceDE w:val="0"/>
        <w:autoSpaceDN w:val="0"/>
        <w:adjustRightInd w:val="0"/>
        <w:spacing w:after="155" w:line="360" w:lineRule="auto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2、在评估过程中应仔细查阅评估材料，做到不漏看、不错看；在作出判定时一定要有理有据，在每项判定说明处将该项的得失分原因填写清楚。特别是星标项（</w:t>
      </w:r>
      <w:r>
        <w:rPr>
          <w:rFonts w:hint="eastAsia" w:ascii="宋体" w:hAnsi="宋体" w:cs="宋体"/>
          <w:color w:val="000000" w:themeColor="text1"/>
        </w:rPr>
        <w:t>*</w:t>
      </w:r>
      <w:r>
        <w:rPr>
          <w:rFonts w:hint="eastAsia" w:cs="宋体" w:asciiTheme="minorEastAsia" w:hAnsiTheme="minorEastAsia" w:eastAsiaTheme="minorEastAsia"/>
          <w:color w:val="000000" w:themeColor="text1"/>
        </w:rPr>
        <w:t>）指标，必须作出详细说明，有必要的需收集相关材料，在专家组集体合议时着重讨论。</w:t>
      </w:r>
    </w:p>
    <w:p>
      <w:pPr>
        <w:autoSpaceDE w:val="0"/>
        <w:autoSpaceDN w:val="0"/>
        <w:adjustRightInd w:val="0"/>
        <w:spacing w:after="155" w:line="360" w:lineRule="auto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3、每个小组应在评估过程中达成一致评估意见，避免偏差；撰写小组初评意见及改进建议。</w:t>
      </w:r>
    </w:p>
    <w:p>
      <w:pPr>
        <w:autoSpaceDE w:val="0"/>
        <w:autoSpaceDN w:val="0"/>
        <w:adjustRightInd w:val="0"/>
        <w:spacing w:after="155" w:line="360" w:lineRule="auto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4、专家组集体合议时，每个小组分别完整地提出发现的问题及建议，经专家组共同讨论后形成小组最终的反馈意见，反馈的问题和建议要客观、准确。评估组长针对出现的不一致意见进行判定，仍然无法达成一致的由评估机构与民政部门沟通确定。</w:t>
      </w:r>
    </w:p>
    <w:p>
      <w:pPr>
        <w:autoSpaceDE w:val="0"/>
        <w:autoSpaceDN w:val="0"/>
        <w:adjustRightInd w:val="0"/>
        <w:spacing w:after="155" w:line="360" w:lineRule="auto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>5、反馈评估意见时，对评估单位存在异议的，评估组应要求评估单位及时提供补充材料并判定。对于双方无法沟通达成一致的，由评估机构与民政部门沟通确定。</w:t>
      </w:r>
    </w:p>
    <w:p>
      <w:pPr>
        <w:pStyle w:val="13"/>
        <w:spacing w:line="440" w:lineRule="exact"/>
        <w:ind w:firstLine="420" w:firstLineChars="200"/>
        <w:rPr>
          <w:rFonts w:cs="Times New Roman"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color w:val="000000" w:themeColor="text1"/>
          <w:sz w:val="21"/>
          <w:szCs w:val="21"/>
        </w:rPr>
        <w:t>6、评估专家在用餐方面有禁忌，请提前告知。</w:t>
      </w:r>
    </w:p>
    <w:p>
      <w:pPr>
        <w:rPr>
          <w:rFonts w:asciiTheme="minorEastAsia" w:hAnsiTheme="minorEastAsia" w:eastAsiaTheme="minorEastAsia"/>
          <w:color w:val="000000" w:themeColor="text1"/>
        </w:rPr>
      </w:pPr>
    </w:p>
    <w:p>
      <w:pPr>
        <w:rPr>
          <w:rFonts w:asciiTheme="minorEastAsia" w:hAnsiTheme="minorEastAsia" w:eastAsiaTheme="minorEastAsia"/>
          <w:b/>
          <w:color w:val="000000" w:themeColor="text1"/>
        </w:rPr>
      </w:pPr>
      <w:r>
        <w:rPr>
          <w:rFonts w:hint="eastAsia" w:asciiTheme="minorEastAsia" w:hAnsiTheme="minorEastAsia" w:eastAsiaTheme="minorEastAsia"/>
          <w:b/>
          <w:color w:val="000000" w:themeColor="text1"/>
        </w:rPr>
        <w:t xml:space="preserve">  六、</w:t>
      </w:r>
      <w:r>
        <w:rPr>
          <w:rFonts w:hint="eastAsia" w:asciiTheme="minorEastAsia" w:hAnsiTheme="minorEastAsia" w:eastAsiaTheme="minorEastAsia"/>
          <w:b/>
          <w:color w:val="000000" w:themeColor="text1"/>
          <w:lang w:eastAsia="zh-CN"/>
        </w:rPr>
        <w:t>评估</w:t>
      </w:r>
      <w:r>
        <w:rPr>
          <w:rFonts w:hint="eastAsia" w:asciiTheme="minorEastAsia" w:hAnsiTheme="minorEastAsia" w:eastAsiaTheme="minorEastAsia"/>
          <w:b/>
          <w:color w:val="000000" w:themeColor="text1"/>
        </w:rPr>
        <w:t>机构</w:t>
      </w:r>
      <w:r>
        <w:rPr>
          <w:rFonts w:hint="eastAsia" w:asciiTheme="minorEastAsia" w:hAnsiTheme="minorEastAsia" w:eastAsiaTheme="minorEastAsia"/>
          <w:b/>
          <w:color w:val="000000" w:themeColor="text1"/>
          <w:lang w:eastAsia="zh-CN"/>
        </w:rPr>
        <w:t>联系人及联系</w:t>
      </w:r>
      <w:r>
        <w:rPr>
          <w:rFonts w:hint="eastAsia" w:asciiTheme="minorEastAsia" w:hAnsiTheme="minorEastAsia" w:eastAsiaTheme="minorEastAsia"/>
          <w:b/>
          <w:color w:val="000000" w:themeColor="text1"/>
        </w:rPr>
        <w:t>方式</w:t>
      </w:r>
    </w:p>
    <w:p/>
    <w:p/>
    <w:p>
      <w:pPr>
        <w:ind w:firstLine="316" w:firstLineChars="150"/>
      </w:pPr>
      <w:r>
        <w:rPr>
          <w:rFonts w:hint="eastAsia"/>
          <w:b/>
        </w:rPr>
        <w:t>七、</w:t>
      </w:r>
      <w:r>
        <w:rPr>
          <w:rFonts w:hint="eastAsia" w:ascii="宋体" w:cs="Times New Roman"/>
          <w:b/>
        </w:rPr>
        <w:t>民政部监督电话</w:t>
      </w:r>
      <w:r>
        <w:rPr>
          <w:rFonts w:hint="eastAsia" w:ascii="宋体" w:cs="Times New Roman"/>
        </w:rPr>
        <w:t>：</w:t>
      </w:r>
      <w:r>
        <w:rPr>
          <w:rFonts w:hint="eastAsia" w:ascii="宋体" w:cs="Times New Roman"/>
          <w:lang w:val="en-US" w:eastAsia="zh-CN"/>
        </w:rPr>
        <w:t>010—</w:t>
      </w:r>
      <w:bookmarkStart w:id="0" w:name="_GoBack"/>
      <w:bookmarkEnd w:id="0"/>
    </w:p>
    <w:p/>
    <w:p/>
    <w:p>
      <w:r>
        <w:rPr>
          <w:rFonts w:hint="eastAsia"/>
        </w:rPr>
        <w:t xml:space="preserve">                                      评估机构：</w:t>
      </w:r>
    </w:p>
    <w:p>
      <w:r>
        <w:rPr>
          <w:rFonts w:hint="eastAsia"/>
        </w:rPr>
        <w:t xml:space="preserve">                                       日  期</w:t>
      </w:r>
    </w:p>
    <w:sectPr>
      <w:headerReference r:id="rId3" w:type="default"/>
      <w:footerReference r:id="rId4" w:type="default"/>
      <w:pgSz w:w="11906" w:h="16838"/>
      <w:pgMar w:top="2268" w:right="1304" w:bottom="1440" w:left="1304" w:header="680" w:footer="556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e眠副浡渀.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thinThickSmallGap" w:color="auto" w:sz="12" w:space="1"/>
      </w:pBdr>
      <w:jc w:val="left"/>
    </w:pPr>
  </w:p>
  <w:p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ascii="黑体" w:eastAsia="黑体" w:cs="黑体"/>
        <w:b/>
        <w:bCs/>
        <w:sz w:val="24"/>
        <w:szCs w:val="24"/>
      </w:rPr>
    </w:pPr>
    <w:r>
      <w:rPr>
        <w:rFonts w:ascii="黑体" w:eastAsia="黑体" w:cs="黑体"/>
        <w:b/>
        <w:bCs/>
        <w:sz w:val="24"/>
        <w:szCs w:val="24"/>
      </w:rPr>
      <w:pict>
        <v:rect id="_x0000_s4097" o:spid="_x0000_s4097" o:spt="1" style="position:absolute;left:0pt;margin-left:369.2pt;margin-top:17pt;height:36.4pt;width:83.1pt;z-index:-1024;mso-width-relative:page;mso-height-relative:page;" coordsize="21600,21600">
          <v:path/>
          <v:fill focussize="0,0"/>
          <v:stroke/>
          <v:imagedata o:title=""/>
          <o:lock v:ext="edit"/>
          <v:textbox>
            <w:txbxContent>
              <w:p>
                <w:pPr>
                  <w:pBdr>
                    <w:bottom w:val="single" w:color="auto" w:sz="4" w:space="0"/>
                  </w:pBdr>
                  <w:spacing w:before="0" w:after="0" w:line="280" w:lineRule="exact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hint="eastAsia" w:hAnsi="宋体" w:cs="宋体"/>
                    <w:sz w:val="22"/>
                    <w:szCs w:val="22"/>
                  </w:rPr>
                  <w:t>版本号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 xml:space="preserve">A/0  </w:t>
                </w:r>
              </w:p>
              <w:p>
                <w:pPr>
                  <w:adjustRightInd w:val="0"/>
                  <w:snapToGrid w:val="0"/>
                  <w:spacing w:before="0" w:after="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MCA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>/</w:t>
                </w: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SO-05</w:t>
                </w:r>
              </w:p>
            </w:txbxContent>
          </v:textbox>
        </v:rect>
      </w:pict>
    </w:r>
  </w:p>
  <w:p>
    <w:pPr>
      <w:pStyle w:val="3"/>
      <w:pBdr>
        <w:bottom w:val="thinThickSmallGap" w:color="auto" w:sz="12" w:space="1"/>
      </w:pBdr>
      <w:spacing w:before="0" w:after="0" w:line="460" w:lineRule="exact"/>
      <w:ind w:firstLine="2723" w:firstLineChars="1130"/>
      <w:jc w:val="both"/>
      <w:rPr>
        <w:rFonts w:ascii="黑体" w:eastAsia="黑体" w:cs="Times New Roman"/>
        <w:b/>
        <w:bCs/>
        <w:sz w:val="24"/>
        <w:szCs w:val="24"/>
      </w:rPr>
    </w:pPr>
  </w:p>
  <w:p>
    <w:pPr>
      <w:pStyle w:val="3"/>
      <w:pBdr>
        <w:bottom w:val="thinThickSmallGap" w:color="auto" w:sz="12" w:space="1"/>
      </w:pBdr>
      <w:spacing w:before="0" w:after="0"/>
      <w:ind w:firstLine="885" w:firstLineChars="882"/>
      <w:jc w:val="both"/>
      <w:rPr>
        <w:rFonts w:ascii="黑体" w:eastAsia="黑体" w:cs="Times New Roman"/>
        <w:b/>
        <w:bCs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 w:val="1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C3E"/>
    <w:rsid w:val="0000024D"/>
    <w:rsid w:val="000147D6"/>
    <w:rsid w:val="00037407"/>
    <w:rsid w:val="000679AA"/>
    <w:rsid w:val="0009487D"/>
    <w:rsid w:val="000A1EE8"/>
    <w:rsid w:val="000A6704"/>
    <w:rsid w:val="000B5E71"/>
    <w:rsid w:val="000E4C4A"/>
    <w:rsid w:val="001029C2"/>
    <w:rsid w:val="00127A3A"/>
    <w:rsid w:val="00133F32"/>
    <w:rsid w:val="001616FD"/>
    <w:rsid w:val="00173C03"/>
    <w:rsid w:val="00175960"/>
    <w:rsid w:val="00176B6D"/>
    <w:rsid w:val="001B3F21"/>
    <w:rsid w:val="00205519"/>
    <w:rsid w:val="0025410B"/>
    <w:rsid w:val="00282848"/>
    <w:rsid w:val="002A5B2E"/>
    <w:rsid w:val="002C74B5"/>
    <w:rsid w:val="002F252A"/>
    <w:rsid w:val="0031688F"/>
    <w:rsid w:val="00324967"/>
    <w:rsid w:val="00333B11"/>
    <w:rsid w:val="00366A51"/>
    <w:rsid w:val="0038053E"/>
    <w:rsid w:val="003E6247"/>
    <w:rsid w:val="00414486"/>
    <w:rsid w:val="00445870"/>
    <w:rsid w:val="00477636"/>
    <w:rsid w:val="004A1511"/>
    <w:rsid w:val="004A2F46"/>
    <w:rsid w:val="004A4BEB"/>
    <w:rsid w:val="004E6443"/>
    <w:rsid w:val="004F6CDC"/>
    <w:rsid w:val="00511ECE"/>
    <w:rsid w:val="00526B9E"/>
    <w:rsid w:val="00532C54"/>
    <w:rsid w:val="005348DF"/>
    <w:rsid w:val="005656BD"/>
    <w:rsid w:val="005B2173"/>
    <w:rsid w:val="005F0178"/>
    <w:rsid w:val="00604445"/>
    <w:rsid w:val="00625166"/>
    <w:rsid w:val="00633FB7"/>
    <w:rsid w:val="00641A80"/>
    <w:rsid w:val="00656B7F"/>
    <w:rsid w:val="00663F7C"/>
    <w:rsid w:val="006A33D3"/>
    <w:rsid w:val="006D1A72"/>
    <w:rsid w:val="00706A00"/>
    <w:rsid w:val="007405C7"/>
    <w:rsid w:val="00762B68"/>
    <w:rsid w:val="007A0812"/>
    <w:rsid w:val="007A2507"/>
    <w:rsid w:val="007C0D53"/>
    <w:rsid w:val="00863988"/>
    <w:rsid w:val="00880169"/>
    <w:rsid w:val="008902D8"/>
    <w:rsid w:val="00890330"/>
    <w:rsid w:val="008D32C0"/>
    <w:rsid w:val="008F588F"/>
    <w:rsid w:val="00906360"/>
    <w:rsid w:val="00914025"/>
    <w:rsid w:val="00923883"/>
    <w:rsid w:val="00946305"/>
    <w:rsid w:val="00953C18"/>
    <w:rsid w:val="0099330E"/>
    <w:rsid w:val="009C4368"/>
    <w:rsid w:val="00A01A20"/>
    <w:rsid w:val="00A13563"/>
    <w:rsid w:val="00A15B78"/>
    <w:rsid w:val="00A479C4"/>
    <w:rsid w:val="00A861DB"/>
    <w:rsid w:val="00A9260F"/>
    <w:rsid w:val="00AB3948"/>
    <w:rsid w:val="00AE0405"/>
    <w:rsid w:val="00B37F72"/>
    <w:rsid w:val="00B46C3E"/>
    <w:rsid w:val="00B532AE"/>
    <w:rsid w:val="00B61A45"/>
    <w:rsid w:val="00BA1FF6"/>
    <w:rsid w:val="00BB7FC8"/>
    <w:rsid w:val="00C427B2"/>
    <w:rsid w:val="00C445F4"/>
    <w:rsid w:val="00C51F0E"/>
    <w:rsid w:val="00CD193C"/>
    <w:rsid w:val="00CF07F0"/>
    <w:rsid w:val="00D273DE"/>
    <w:rsid w:val="00D503F4"/>
    <w:rsid w:val="00D511F7"/>
    <w:rsid w:val="00D52C19"/>
    <w:rsid w:val="00D679F4"/>
    <w:rsid w:val="00D71381"/>
    <w:rsid w:val="00D81D27"/>
    <w:rsid w:val="00D84838"/>
    <w:rsid w:val="00E06049"/>
    <w:rsid w:val="00E14E6D"/>
    <w:rsid w:val="00E84EB8"/>
    <w:rsid w:val="00E907A0"/>
    <w:rsid w:val="00EA59DE"/>
    <w:rsid w:val="00EC7847"/>
    <w:rsid w:val="00EE2278"/>
    <w:rsid w:val="00EE60B4"/>
    <w:rsid w:val="00EF0234"/>
    <w:rsid w:val="00F16483"/>
    <w:rsid w:val="00F25BAF"/>
    <w:rsid w:val="00F62F9F"/>
    <w:rsid w:val="00FB0609"/>
    <w:rsid w:val="00FB3F32"/>
    <w:rsid w:val="00FC6C91"/>
    <w:rsid w:val="00FC7F46"/>
    <w:rsid w:val="00FD73C6"/>
    <w:rsid w:val="00FE3645"/>
    <w:rsid w:val="00FF0692"/>
    <w:rsid w:val="00FF0A40"/>
    <w:rsid w:val="045C66B2"/>
    <w:rsid w:val="05750484"/>
    <w:rsid w:val="074C7351"/>
    <w:rsid w:val="08822685"/>
    <w:rsid w:val="0CB244BC"/>
    <w:rsid w:val="13A23B9E"/>
    <w:rsid w:val="140579EA"/>
    <w:rsid w:val="2EC17EC2"/>
    <w:rsid w:val="312F600A"/>
    <w:rsid w:val="34AC66CC"/>
    <w:rsid w:val="38402058"/>
    <w:rsid w:val="406E00C4"/>
    <w:rsid w:val="44425039"/>
    <w:rsid w:val="49D61F34"/>
    <w:rsid w:val="4E322374"/>
    <w:rsid w:val="502040B8"/>
    <w:rsid w:val="51617153"/>
    <w:rsid w:val="52170107"/>
    <w:rsid w:val="56F32E52"/>
    <w:rsid w:val="5BD64A25"/>
    <w:rsid w:val="65B42AAB"/>
    <w:rsid w:val="679113F7"/>
    <w:rsid w:val="68861C0C"/>
    <w:rsid w:val="774175B4"/>
    <w:rsid w:val="7B074467"/>
    <w:rsid w:val="7B5E4E76"/>
    <w:rsid w:val="7D9D792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240" w:line="240" w:lineRule="exact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jc w:val="both"/>
    </w:pPr>
    <w:rPr>
      <w:rFonts w:ascii="Calibri" w:hAnsi="Calibri" w:cs="Calibri"/>
      <w:szCs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locked/>
    <w:uiPriority w:val="99"/>
    <w:rPr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locked/>
    <w:uiPriority w:val="99"/>
    <w:rPr>
      <w:kern w:val="2"/>
      <w:sz w:val="18"/>
      <w:szCs w:val="18"/>
    </w:rPr>
  </w:style>
  <w:style w:type="paragraph" w:customStyle="1" w:styleId="9">
    <w:name w:val="无间隔1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10">
    <w:name w:val="apple-style-span"/>
    <w:basedOn w:val="4"/>
    <w:qFormat/>
    <w:uiPriority w:val="0"/>
  </w:style>
  <w:style w:type="paragraph" w:customStyle="1" w:styleId="11">
    <w:name w:val="_Style 4"/>
    <w:basedOn w:val="1"/>
    <w:qFormat/>
    <w:uiPriority w:val="99"/>
    <w:pPr>
      <w:tabs>
        <w:tab w:val="left" w:pos="360"/>
      </w:tabs>
      <w:spacing w:before="0" w:after="0" w:line="240" w:lineRule="auto"/>
    </w:pPr>
    <w:rPr>
      <w:rFonts w:ascii="Times New Roman" w:hAnsi="Times New Roman" w:cs="Times New Roman"/>
    </w:rPr>
  </w:style>
  <w:style w:type="paragraph" w:customStyle="1" w:styleId="12">
    <w:name w:val="无间隔11"/>
    <w:qFormat/>
    <w:uiPriority w:val="1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3">
    <w:name w:val="p0"/>
    <w:basedOn w:val="1"/>
    <w:qFormat/>
    <w:uiPriority w:val="99"/>
    <w:pPr>
      <w:widowControl/>
      <w:spacing w:before="0" w:after="0" w:line="240" w:lineRule="auto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14">
    <w:name w:val="字母编号列项（一级）"/>
    <w:basedOn w:val="1"/>
    <w:uiPriority w:val="99"/>
    <w:pPr>
      <w:widowControl/>
      <w:spacing w:before="0" w:after="0" w:line="240" w:lineRule="auto"/>
      <w:ind w:left="840" w:leftChars="200" w:hanging="420" w:hangingChars="200"/>
    </w:pPr>
    <w:rPr>
      <w:rFonts w:ascii="宋体" w:hAnsi="Times New Roman" w:cs="宋体"/>
      <w:kern w:val="0"/>
    </w:rPr>
  </w:style>
  <w:style w:type="paragraph" w:customStyle="1" w:styleId="15">
    <w:name w:val="无间隔2"/>
    <w:qFormat/>
    <w:uiPriority w:val="1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dl</Company>
  <Pages>3</Pages>
  <Words>240</Words>
  <Characters>1372</Characters>
  <Lines>11</Lines>
  <Paragraphs>3</Paragraphs>
  <ScaleCrop>false</ScaleCrop>
  <LinksUpToDate>false</LinksUpToDate>
  <CharactersWithSpaces>1609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2015-06-09T03:56:00Z</dcterms:created>
  <dc:creator>yzm</dc:creator>
  <cp:lastModifiedBy>hyg</cp:lastModifiedBy>
  <dcterms:modified xsi:type="dcterms:W3CDTF">2017-02-17T06:32:54Z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