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colors3.xml" ContentType="application/vnd.ms-office.chartcolorstyle+xml"/>
  <Override PartName="/word/charts/colors4.xml" ContentType="application/vnd.ms-office.chartcolorstyle+xml"/>
  <Override PartName="/word/charts/colors5.xml" ContentType="application/vnd.ms-office.chartcolorstyle+xml"/>
  <Override PartName="/word/charts/style1.xml" ContentType="application/vnd.ms-office.chartstyle+xml"/>
  <Override PartName="/word/charts/style2.xml" ContentType="application/vnd.ms-office.chartstyle+xml"/>
  <Override PartName="/word/charts/style3.xml" ContentType="application/vnd.ms-office.chartstyle+xml"/>
  <Override PartName="/word/charts/style4.xml" ContentType="application/vnd.ms-office.chartstyle+xml"/>
  <Override PartName="/word/charts/style5.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6"/>
        <w:spacing w:before="0" w:line="240" w:lineRule="auto"/>
        <w:jc w:val="center"/>
        <w:rPr>
          <w:rFonts w:eastAsia="宋体" w:asciiTheme="minorEastAsia" w:hAnsiTheme="minorEastAsia"/>
          <w:b/>
          <w:bCs/>
          <w:color w:val="000000" w:themeColor="text1"/>
          <w14:textFill>
            <w14:solidFill>
              <w14:schemeClr w14:val="tx1"/>
            </w14:solidFill>
          </w14:textFill>
        </w:rPr>
      </w:pPr>
      <w:bookmarkStart w:id="0" w:name="OLE_LINK30"/>
      <w:r>
        <w:rPr>
          <w:rFonts w:hint="eastAsia" w:eastAsia="宋体" w:asciiTheme="minorEastAsia" w:hAnsiTheme="minorEastAsia"/>
          <w:b/>
          <w:bCs/>
          <w:color w:val="000000" w:themeColor="text1"/>
          <w14:textFill>
            <w14:solidFill>
              <w14:schemeClr w14:val="tx1"/>
            </w14:solidFill>
          </w14:textFill>
        </w:rPr>
        <w:t>调研</w:t>
      </w:r>
      <w:bookmarkStart w:id="104" w:name="_GoBack"/>
      <w:bookmarkEnd w:id="104"/>
      <w:r>
        <w:rPr>
          <w:rFonts w:hint="eastAsia" w:eastAsia="宋体" w:asciiTheme="minorEastAsia" w:hAnsiTheme="minorEastAsia"/>
          <w:b/>
          <w:bCs/>
          <w:color w:val="000000" w:themeColor="text1"/>
          <w14:textFill>
            <w14:solidFill>
              <w14:schemeClr w14:val="tx1"/>
            </w14:solidFill>
          </w14:textFill>
        </w:rPr>
        <w:t>报告</w:t>
      </w:r>
    </w:p>
    <w:p>
      <w:pPr>
        <w:pStyle w:val="26"/>
        <w:spacing w:line="540" w:lineRule="exact"/>
        <w:jc w:val="center"/>
        <w:rPr>
          <w:rFonts w:asciiTheme="minorEastAsia" w:hAnsiTheme="minorEastAsia"/>
        </w:rPr>
      </w:pPr>
      <w:r>
        <w:rPr>
          <w:rFonts w:eastAsia="宋体" w:asciiTheme="minorEastAsia" w:hAnsiTheme="minorEastAsia"/>
          <w:color w:val="000000" w:themeColor="text1"/>
          <w:lang w:val="zh-CN"/>
          <w14:textFill>
            <w14:solidFill>
              <w14:schemeClr w14:val="tx1"/>
            </w14:solidFill>
          </w14:textFill>
        </w:rPr>
        <w:t>目录</w:t>
      </w:r>
      <w:bookmarkEnd w:id="0"/>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TOC \o "1-3" \h \u </w:instrText>
      </w:r>
      <w:r>
        <w:rPr>
          <w:rFonts w:asciiTheme="minorEastAsia" w:hAnsiTheme="minorEastAsia"/>
        </w:rPr>
        <w:fldChar w:fldCharType="separate"/>
      </w:r>
      <w:r>
        <w:rPr>
          <w:rFonts w:asciiTheme="minorEastAsia" w:hAnsiTheme="minorEastAsia"/>
        </w:rPr>
        <w:fldChar w:fldCharType="begin"/>
      </w:r>
      <w:r>
        <w:rPr>
          <w:rFonts w:asciiTheme="minorEastAsia" w:hAnsiTheme="minorEastAsia"/>
        </w:rPr>
        <w:instrText xml:space="preserve"> HYPERLINK \l _Toc4150 </w:instrText>
      </w:r>
      <w:r>
        <w:rPr>
          <w:rFonts w:asciiTheme="minorEastAsia" w:hAnsiTheme="minorEastAsia"/>
        </w:rPr>
        <w:fldChar w:fldCharType="separate"/>
      </w:r>
      <w:r>
        <w:t>摘</w:t>
      </w:r>
      <w:r>
        <w:rPr>
          <w:rFonts w:hint="eastAsia"/>
        </w:rPr>
        <w:t xml:space="preserve"> </w:t>
      </w:r>
      <w:r>
        <w:t>要</w:t>
      </w:r>
      <w:r>
        <w:tab/>
      </w:r>
      <w:r>
        <w:fldChar w:fldCharType="begin"/>
      </w:r>
      <w:r>
        <w:instrText xml:space="preserve"> PAGEREF _Toc4150 </w:instrText>
      </w:r>
      <w:r>
        <w:fldChar w:fldCharType="separate"/>
      </w:r>
      <w:r>
        <w:t>1</w:t>
      </w:r>
      <w:r>
        <w:fldChar w:fldCharType="end"/>
      </w:r>
      <w:r>
        <w:rPr>
          <w:rFonts w:asciiTheme="minorEastAsia" w:hAnsiTheme="minorEastAsia"/>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_Toc22551 </w:instrText>
      </w:r>
      <w:r>
        <w:rPr>
          <w:rFonts w:asciiTheme="minorEastAsia" w:hAnsiTheme="minorEastAsia"/>
        </w:rPr>
        <w:fldChar w:fldCharType="separate"/>
      </w:r>
      <w:r>
        <w:rPr>
          <w:rFonts w:hint="eastAsia"/>
        </w:rPr>
        <w:t>一、文献调研报告</w:t>
      </w:r>
      <w:r>
        <w:tab/>
      </w:r>
      <w:r>
        <w:fldChar w:fldCharType="begin"/>
      </w:r>
      <w:r>
        <w:instrText xml:space="preserve"> PAGEREF _Toc22551 </w:instrText>
      </w:r>
      <w:r>
        <w:fldChar w:fldCharType="separate"/>
      </w:r>
      <w:r>
        <w:t>1</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_Toc18950 </w:instrText>
      </w:r>
      <w:r>
        <w:rPr>
          <w:rFonts w:asciiTheme="minorEastAsia" w:hAnsiTheme="minorEastAsia"/>
        </w:rPr>
        <w:fldChar w:fldCharType="separate"/>
      </w:r>
      <w:r>
        <w:rPr>
          <w:rFonts w:hint="eastAsia"/>
        </w:rPr>
        <w:t>（一）调研目的</w:t>
      </w:r>
      <w:r>
        <w:tab/>
      </w:r>
      <w:r>
        <w:fldChar w:fldCharType="begin"/>
      </w:r>
      <w:r>
        <w:instrText xml:space="preserve"> PAGEREF _Toc18950 </w:instrText>
      </w:r>
      <w:r>
        <w:fldChar w:fldCharType="separate"/>
      </w:r>
      <w:r>
        <w:t>1</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_Toc3058 </w:instrText>
      </w:r>
      <w:r>
        <w:rPr>
          <w:rFonts w:asciiTheme="minorEastAsia" w:hAnsiTheme="minorEastAsia"/>
        </w:rPr>
        <w:fldChar w:fldCharType="separate"/>
      </w:r>
      <w:r>
        <w:rPr>
          <w:rFonts w:hint="eastAsia"/>
        </w:rPr>
        <w:t>（二）有关国家政策</w:t>
      </w:r>
      <w:r>
        <w:tab/>
      </w:r>
      <w:r>
        <w:fldChar w:fldCharType="begin"/>
      </w:r>
      <w:r>
        <w:instrText xml:space="preserve"> PAGEREF _Toc3058 </w:instrText>
      </w:r>
      <w:r>
        <w:fldChar w:fldCharType="separate"/>
      </w:r>
      <w:r>
        <w:t>1</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_Toc25011 </w:instrText>
      </w:r>
      <w:r>
        <w:rPr>
          <w:rFonts w:asciiTheme="minorEastAsia" w:hAnsiTheme="minorEastAsia"/>
        </w:rPr>
        <w:fldChar w:fldCharType="separate"/>
      </w:r>
      <w:r>
        <w:rPr>
          <w:rFonts w:hint="eastAsia"/>
        </w:rPr>
        <w:t>（三）有关服务理论</w:t>
      </w:r>
      <w:r>
        <w:tab/>
      </w:r>
      <w:r>
        <w:fldChar w:fldCharType="begin"/>
      </w:r>
      <w:r>
        <w:instrText xml:space="preserve"> PAGEREF _Toc25011 </w:instrText>
      </w:r>
      <w:r>
        <w:fldChar w:fldCharType="separate"/>
      </w:r>
      <w:r>
        <w:t>4</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_Toc9682 </w:instrText>
      </w:r>
      <w:r>
        <w:rPr>
          <w:rFonts w:asciiTheme="minorEastAsia" w:hAnsiTheme="minorEastAsia"/>
        </w:rPr>
        <w:fldChar w:fldCharType="separate"/>
      </w:r>
      <w:r>
        <w:rPr>
          <w:rFonts w:hint="eastAsia"/>
        </w:rPr>
        <w:t>（四）行政服务标准化实践</w:t>
      </w:r>
      <w:r>
        <w:tab/>
      </w:r>
      <w:r>
        <w:fldChar w:fldCharType="begin"/>
      </w:r>
      <w:r>
        <w:instrText xml:space="preserve"> PAGEREF _Toc9682 </w:instrText>
      </w:r>
      <w:r>
        <w:fldChar w:fldCharType="separate"/>
      </w:r>
      <w:r>
        <w:t>10</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_Toc388 </w:instrText>
      </w:r>
      <w:r>
        <w:rPr>
          <w:rFonts w:asciiTheme="minorEastAsia" w:hAnsiTheme="minorEastAsia"/>
        </w:rPr>
        <w:fldChar w:fldCharType="separate"/>
      </w:r>
      <w:r>
        <w:rPr>
          <w:rFonts w:hint="eastAsia"/>
        </w:rPr>
        <w:t>（五）</w:t>
      </w:r>
      <w:r>
        <w:t>小结</w:t>
      </w:r>
      <w:r>
        <w:tab/>
      </w:r>
      <w:r>
        <w:fldChar w:fldCharType="begin"/>
      </w:r>
      <w:r>
        <w:instrText xml:space="preserve"> PAGEREF _Toc388 </w:instrText>
      </w:r>
      <w:r>
        <w:fldChar w:fldCharType="separate"/>
      </w:r>
      <w:r>
        <w:t>19</w:t>
      </w:r>
      <w:r>
        <w:fldChar w:fldCharType="end"/>
      </w:r>
      <w:r>
        <w:rPr>
          <w:rFonts w:asciiTheme="minorEastAsia" w:hAnsiTheme="minorEastAsia"/>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_Toc19889 </w:instrText>
      </w:r>
      <w:r>
        <w:rPr>
          <w:rFonts w:asciiTheme="minorEastAsia" w:hAnsiTheme="minorEastAsia"/>
        </w:rPr>
        <w:fldChar w:fldCharType="separate"/>
      </w:r>
      <w:r>
        <w:rPr>
          <w:rFonts w:hint="eastAsia"/>
        </w:rPr>
        <w:t>二、实地调研</w:t>
      </w:r>
      <w:r>
        <w:tab/>
      </w:r>
      <w:r>
        <w:fldChar w:fldCharType="begin"/>
      </w:r>
      <w:r>
        <w:instrText xml:space="preserve"> PAGEREF _Toc19889 </w:instrText>
      </w:r>
      <w:r>
        <w:fldChar w:fldCharType="separate"/>
      </w:r>
      <w:r>
        <w:t>19</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_Toc1297 </w:instrText>
      </w:r>
      <w:r>
        <w:rPr>
          <w:rFonts w:asciiTheme="minorEastAsia" w:hAnsiTheme="minorEastAsia"/>
        </w:rPr>
        <w:fldChar w:fldCharType="separate"/>
      </w:r>
      <w:r>
        <w:rPr>
          <w:rFonts w:hint="eastAsia"/>
        </w:rPr>
        <w:t>（一）实地调研方案设计</w:t>
      </w:r>
      <w:r>
        <w:tab/>
      </w:r>
      <w:r>
        <w:fldChar w:fldCharType="begin"/>
      </w:r>
      <w:r>
        <w:instrText xml:space="preserve"> PAGEREF _Toc1297 </w:instrText>
      </w:r>
      <w:r>
        <w:fldChar w:fldCharType="separate"/>
      </w:r>
      <w:r>
        <w:t>19</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_Toc7722 </w:instrText>
      </w:r>
      <w:r>
        <w:rPr>
          <w:rFonts w:asciiTheme="minorEastAsia" w:hAnsiTheme="minorEastAsia"/>
        </w:rPr>
        <w:fldChar w:fldCharType="separate"/>
      </w:r>
      <w:r>
        <w:rPr>
          <w:rFonts w:hint="eastAsia"/>
        </w:rPr>
        <w:t>（二）调研实施</w:t>
      </w:r>
      <w:r>
        <w:tab/>
      </w:r>
      <w:r>
        <w:fldChar w:fldCharType="begin"/>
      </w:r>
      <w:r>
        <w:instrText xml:space="preserve"> PAGEREF _Toc7722 </w:instrText>
      </w:r>
      <w:r>
        <w:fldChar w:fldCharType="separate"/>
      </w:r>
      <w:r>
        <w:t>20</w:t>
      </w:r>
      <w:r>
        <w:fldChar w:fldCharType="end"/>
      </w:r>
      <w:r>
        <w:rPr>
          <w:rFonts w:asciiTheme="minorEastAsia" w:hAnsiTheme="minorEastAsia"/>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_Toc7269 </w:instrText>
      </w:r>
      <w:r>
        <w:rPr>
          <w:rFonts w:asciiTheme="minorEastAsia" w:hAnsiTheme="minorEastAsia"/>
        </w:rPr>
        <w:fldChar w:fldCharType="separate"/>
      </w:r>
      <w:r>
        <w:rPr>
          <w:rFonts w:hint="eastAsia"/>
        </w:rPr>
        <w:t>三、调研分析</w:t>
      </w:r>
      <w:r>
        <w:tab/>
      </w:r>
      <w:r>
        <w:fldChar w:fldCharType="begin"/>
      </w:r>
      <w:r>
        <w:instrText xml:space="preserve"> PAGEREF _Toc7269 </w:instrText>
      </w:r>
      <w:r>
        <w:fldChar w:fldCharType="separate"/>
      </w:r>
      <w:r>
        <w:t>31</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_Toc28557 </w:instrText>
      </w:r>
      <w:r>
        <w:rPr>
          <w:rFonts w:asciiTheme="minorEastAsia" w:hAnsiTheme="minorEastAsia"/>
        </w:rPr>
        <w:fldChar w:fldCharType="separate"/>
      </w:r>
      <w:r>
        <w:rPr>
          <w:rFonts w:hint="eastAsia"/>
        </w:rPr>
        <w:t>（一）岗位职责</w:t>
      </w:r>
      <w:r>
        <w:tab/>
      </w:r>
      <w:r>
        <w:fldChar w:fldCharType="begin"/>
      </w:r>
      <w:r>
        <w:instrText xml:space="preserve"> PAGEREF _Toc28557 </w:instrText>
      </w:r>
      <w:r>
        <w:fldChar w:fldCharType="separate"/>
      </w:r>
      <w:r>
        <w:t>31</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_Toc19772 </w:instrText>
      </w:r>
      <w:r>
        <w:rPr>
          <w:rFonts w:asciiTheme="minorEastAsia" w:hAnsiTheme="minorEastAsia"/>
        </w:rPr>
        <w:fldChar w:fldCharType="separate"/>
      </w:r>
      <w:r>
        <w:rPr>
          <w:rFonts w:hint="eastAsia"/>
        </w:rPr>
        <w:t>（二）</w:t>
      </w:r>
      <w:r>
        <w:t>服务流程</w:t>
      </w:r>
      <w:r>
        <w:tab/>
      </w:r>
      <w:r>
        <w:fldChar w:fldCharType="begin"/>
      </w:r>
      <w:r>
        <w:instrText xml:space="preserve"> PAGEREF _Toc19772 </w:instrText>
      </w:r>
      <w:r>
        <w:fldChar w:fldCharType="separate"/>
      </w:r>
      <w:r>
        <w:t>35</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_Toc11434 </w:instrText>
      </w:r>
      <w:r>
        <w:rPr>
          <w:rFonts w:asciiTheme="minorEastAsia" w:hAnsiTheme="minorEastAsia"/>
        </w:rPr>
        <w:fldChar w:fldCharType="separate"/>
      </w:r>
      <w:r>
        <w:rPr>
          <w:rFonts w:hint="eastAsia"/>
        </w:rPr>
        <w:t>（三）服务规范</w:t>
      </w:r>
      <w:r>
        <w:tab/>
      </w:r>
      <w:r>
        <w:fldChar w:fldCharType="begin"/>
      </w:r>
      <w:r>
        <w:instrText xml:space="preserve"> PAGEREF _Toc11434 </w:instrText>
      </w:r>
      <w:r>
        <w:fldChar w:fldCharType="separate"/>
      </w:r>
      <w:r>
        <w:t>38</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_Toc27422 </w:instrText>
      </w:r>
      <w:r>
        <w:rPr>
          <w:rFonts w:asciiTheme="minorEastAsia" w:hAnsiTheme="minorEastAsia"/>
        </w:rPr>
        <w:fldChar w:fldCharType="separate"/>
      </w:r>
      <w:r>
        <w:rPr>
          <w:rFonts w:hint="eastAsia"/>
        </w:rPr>
        <w:t>（四）大厅环境布局和文件设施</w:t>
      </w:r>
      <w:r>
        <w:tab/>
      </w:r>
      <w:r>
        <w:fldChar w:fldCharType="begin"/>
      </w:r>
      <w:r>
        <w:instrText xml:space="preserve"> PAGEREF _Toc27422 </w:instrText>
      </w:r>
      <w:r>
        <w:fldChar w:fldCharType="separate"/>
      </w:r>
      <w:r>
        <w:t>42</w:t>
      </w:r>
      <w:r>
        <w:fldChar w:fldCharType="end"/>
      </w:r>
      <w:r>
        <w:rPr>
          <w:rFonts w:asciiTheme="minorEastAsia" w:hAnsiTheme="minorEastAsia"/>
        </w:rPr>
        <w:fldChar w:fldCharType="end"/>
      </w:r>
    </w:p>
    <w:p>
      <w:pPr>
        <w:pStyle w:val="10"/>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_Toc1787 </w:instrText>
      </w:r>
      <w:r>
        <w:rPr>
          <w:rFonts w:asciiTheme="minorEastAsia" w:hAnsiTheme="minorEastAsia"/>
        </w:rPr>
        <w:fldChar w:fldCharType="separate"/>
      </w:r>
      <w:r>
        <w:rPr>
          <w:rFonts w:hint="eastAsia"/>
        </w:rPr>
        <w:t>（五）服务满意度</w:t>
      </w:r>
      <w:r>
        <w:tab/>
      </w:r>
      <w:r>
        <w:fldChar w:fldCharType="begin"/>
      </w:r>
      <w:r>
        <w:instrText xml:space="preserve"> PAGEREF _Toc1787 </w:instrText>
      </w:r>
      <w:r>
        <w:fldChar w:fldCharType="separate"/>
      </w:r>
      <w:r>
        <w:t>45</w:t>
      </w:r>
      <w:r>
        <w:fldChar w:fldCharType="end"/>
      </w:r>
      <w:r>
        <w:rPr>
          <w:rFonts w:asciiTheme="minorEastAsia" w:hAnsiTheme="minorEastAsia"/>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_Toc9573 </w:instrText>
      </w:r>
      <w:r>
        <w:rPr>
          <w:rFonts w:asciiTheme="minorEastAsia" w:hAnsiTheme="minorEastAsia"/>
        </w:rPr>
        <w:fldChar w:fldCharType="separate"/>
      </w:r>
      <w:r>
        <w:rPr>
          <w:rFonts w:hint="eastAsia"/>
        </w:rPr>
        <w:t>参考文献</w:t>
      </w:r>
      <w:r>
        <w:tab/>
      </w:r>
      <w:r>
        <w:fldChar w:fldCharType="begin"/>
      </w:r>
      <w:r>
        <w:instrText xml:space="preserve"> PAGEREF _Toc9573 </w:instrText>
      </w:r>
      <w:r>
        <w:fldChar w:fldCharType="separate"/>
      </w:r>
      <w:r>
        <w:t>50</w:t>
      </w:r>
      <w:r>
        <w:fldChar w:fldCharType="end"/>
      </w:r>
      <w:r>
        <w:rPr>
          <w:rFonts w:asciiTheme="minorEastAsia" w:hAnsiTheme="minorEastAsia"/>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_Toc19731 </w:instrText>
      </w:r>
      <w:r>
        <w:rPr>
          <w:rFonts w:asciiTheme="minorEastAsia" w:hAnsiTheme="minorEastAsia"/>
        </w:rPr>
        <w:fldChar w:fldCharType="separate"/>
      </w:r>
      <w:r>
        <w:t>附录1</w:t>
      </w:r>
      <w:r>
        <w:rPr>
          <w:rFonts w:hint="eastAsia"/>
        </w:rPr>
        <w:t>：社会组织服务大厅工作写实记录表</w:t>
      </w:r>
      <w:r>
        <w:tab/>
      </w:r>
      <w:r>
        <w:fldChar w:fldCharType="begin"/>
      </w:r>
      <w:r>
        <w:instrText xml:space="preserve"> PAGEREF _Toc19731 </w:instrText>
      </w:r>
      <w:r>
        <w:fldChar w:fldCharType="separate"/>
      </w:r>
      <w:r>
        <w:t>52</w:t>
      </w:r>
      <w:r>
        <w:fldChar w:fldCharType="end"/>
      </w:r>
      <w:r>
        <w:rPr>
          <w:rFonts w:asciiTheme="minorEastAsia" w:hAnsiTheme="minorEastAsia"/>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_Toc630 </w:instrText>
      </w:r>
      <w:r>
        <w:rPr>
          <w:rFonts w:asciiTheme="minorEastAsia" w:hAnsiTheme="minorEastAsia"/>
        </w:rPr>
        <w:fldChar w:fldCharType="separate"/>
      </w:r>
      <w:r>
        <w:rPr>
          <w:rFonts w:hint="eastAsia" w:asciiTheme="minorEastAsia" w:hAnsiTheme="minorEastAsia"/>
        </w:rPr>
        <w:t>附录2：</w:t>
      </w:r>
      <w:r>
        <w:t>访客路线记录表</w:t>
      </w:r>
      <w:r>
        <w:tab/>
      </w:r>
      <w:r>
        <w:fldChar w:fldCharType="begin"/>
      </w:r>
      <w:r>
        <w:instrText xml:space="preserve"> PAGEREF _Toc630 </w:instrText>
      </w:r>
      <w:r>
        <w:fldChar w:fldCharType="separate"/>
      </w:r>
      <w:r>
        <w:t>53</w:t>
      </w:r>
      <w:r>
        <w:fldChar w:fldCharType="end"/>
      </w:r>
      <w:r>
        <w:rPr>
          <w:rFonts w:asciiTheme="minorEastAsia" w:hAnsiTheme="minorEastAsia"/>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_Toc32117 </w:instrText>
      </w:r>
      <w:r>
        <w:rPr>
          <w:rFonts w:asciiTheme="minorEastAsia" w:hAnsiTheme="minorEastAsia"/>
        </w:rPr>
        <w:fldChar w:fldCharType="separate"/>
      </w:r>
      <w:r>
        <w:rPr>
          <w:rFonts w:hint="eastAsia" w:asciiTheme="minorEastAsia" w:hAnsiTheme="minorEastAsia"/>
        </w:rPr>
        <w:t>附录3：</w:t>
      </w:r>
      <w:r>
        <w:t>服务人员行为观察量表</w:t>
      </w:r>
      <w:r>
        <w:tab/>
      </w:r>
      <w:r>
        <w:fldChar w:fldCharType="begin"/>
      </w:r>
      <w:r>
        <w:instrText xml:space="preserve"> PAGEREF _Toc32117 </w:instrText>
      </w:r>
      <w:r>
        <w:fldChar w:fldCharType="separate"/>
      </w:r>
      <w:r>
        <w:t>54</w:t>
      </w:r>
      <w:r>
        <w:fldChar w:fldCharType="end"/>
      </w:r>
      <w:r>
        <w:rPr>
          <w:rFonts w:asciiTheme="minorEastAsia" w:hAnsiTheme="minorEastAsia"/>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_Toc6576 </w:instrText>
      </w:r>
      <w:r>
        <w:rPr>
          <w:rFonts w:asciiTheme="minorEastAsia" w:hAnsiTheme="minorEastAsia"/>
        </w:rPr>
        <w:fldChar w:fldCharType="separate"/>
      </w:r>
      <w:r>
        <w:rPr>
          <w:rFonts w:hint="eastAsia" w:asciiTheme="minorEastAsia" w:hAnsiTheme="minorEastAsia"/>
        </w:rPr>
        <w:t>附录4：</w:t>
      </w:r>
      <w:r>
        <w:rPr>
          <w:rFonts w:hint="eastAsia"/>
        </w:rPr>
        <w:t>中国社会组织服务大厅访客满意度</w:t>
      </w:r>
      <w:r>
        <w:t>问卷调查</w:t>
      </w:r>
      <w:r>
        <w:tab/>
      </w:r>
      <w:r>
        <w:fldChar w:fldCharType="begin"/>
      </w:r>
      <w:r>
        <w:instrText xml:space="preserve"> PAGEREF _Toc6576 </w:instrText>
      </w:r>
      <w:r>
        <w:fldChar w:fldCharType="separate"/>
      </w:r>
      <w:r>
        <w:t>55</w:t>
      </w:r>
      <w:r>
        <w:fldChar w:fldCharType="end"/>
      </w:r>
      <w:r>
        <w:rPr>
          <w:rFonts w:asciiTheme="minorEastAsia" w:hAnsiTheme="minorEastAsia"/>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40" w:lineRule="exact"/>
        <w:ind w:right="0" w:rightChars="0" w:firstLine="0" w:firstLineChars="0"/>
        <w:jc w:val="both"/>
        <w:textAlignment w:val="auto"/>
      </w:pPr>
      <w:r>
        <w:rPr>
          <w:rFonts w:asciiTheme="minorEastAsia" w:hAnsiTheme="minorEastAsia"/>
        </w:rPr>
        <w:fldChar w:fldCharType="begin"/>
      </w:r>
      <w:r>
        <w:rPr>
          <w:rFonts w:asciiTheme="minorEastAsia" w:hAnsiTheme="minorEastAsia"/>
        </w:rPr>
        <w:instrText xml:space="preserve"> HYPERLINK \l _Toc16711 </w:instrText>
      </w:r>
      <w:r>
        <w:rPr>
          <w:rFonts w:asciiTheme="minorEastAsia" w:hAnsiTheme="minorEastAsia"/>
        </w:rPr>
        <w:fldChar w:fldCharType="separate"/>
      </w:r>
      <w:r>
        <w:rPr>
          <w:rFonts w:hint="eastAsia" w:asciiTheme="minorEastAsia" w:hAnsiTheme="minorEastAsia"/>
        </w:rPr>
        <w:t>附录5：</w:t>
      </w:r>
      <w:r>
        <w:rPr>
          <w:rFonts w:hint="eastAsia"/>
        </w:rPr>
        <w:t>社会组织服务大厅服务标准化课题访谈提纲</w:t>
      </w:r>
      <w:r>
        <w:tab/>
      </w:r>
      <w:r>
        <w:fldChar w:fldCharType="begin"/>
      </w:r>
      <w:r>
        <w:instrText xml:space="preserve"> PAGEREF _Toc16711 </w:instrText>
      </w:r>
      <w:r>
        <w:fldChar w:fldCharType="separate"/>
      </w:r>
      <w:r>
        <w:t>58</w:t>
      </w:r>
      <w:r>
        <w:fldChar w:fldCharType="end"/>
      </w:r>
      <w:r>
        <w:rPr>
          <w:rFonts w:asciiTheme="minorEastAsia" w:hAnsiTheme="minorEastAsia"/>
        </w:rPr>
        <w:fldChar w:fldCharType="end"/>
      </w:r>
    </w:p>
    <w:p>
      <w:pPr>
        <w:keepNext w:val="0"/>
        <w:keepLines w:val="0"/>
        <w:pageBreakBefore w:val="0"/>
        <w:widowControl w:val="0"/>
        <w:kinsoku/>
        <w:wordWrap/>
        <w:overflowPunct/>
        <w:topLinePunct w:val="0"/>
        <w:autoSpaceDE/>
        <w:autoSpaceDN/>
        <w:bidi w:val="0"/>
        <w:adjustRightInd/>
        <w:snapToGrid/>
        <w:spacing w:line="540" w:lineRule="exact"/>
        <w:ind w:right="0" w:rightChars="0" w:firstLine="0" w:firstLineChars="0"/>
        <w:jc w:val="both"/>
        <w:textAlignment w:val="auto"/>
        <w:outlineLvl w:val="9"/>
        <w:sectPr>
          <w:pgSz w:w="11906" w:h="16838"/>
          <w:pgMar w:top="1440" w:right="1800" w:bottom="1440" w:left="1800" w:header="851" w:footer="992" w:gutter="0"/>
          <w:pgNumType w:start="0"/>
          <w:cols w:space="425" w:num="1"/>
          <w:docGrid w:type="lines" w:linePitch="312" w:charSpace="0"/>
        </w:sectPr>
      </w:pPr>
      <w:r>
        <w:rPr>
          <w:rFonts w:asciiTheme="minorEastAsia" w:hAnsiTheme="minorEastAsia"/>
        </w:rPr>
        <w:fldChar w:fldCharType="end"/>
      </w:r>
    </w:p>
    <w:p>
      <w:pPr>
        <w:pStyle w:val="2"/>
        <w:jc w:val="center"/>
      </w:pPr>
      <w:bookmarkStart w:id="1" w:name="_Toc5944"/>
      <w:bookmarkStart w:id="2" w:name="_Toc4150"/>
      <w:r>
        <w:t>摘</w:t>
      </w:r>
      <w:r>
        <w:rPr>
          <w:rFonts w:hint="eastAsia"/>
        </w:rPr>
        <w:t xml:space="preserve"> </w:t>
      </w:r>
      <w:r>
        <w:t>要</w:t>
      </w:r>
      <w:bookmarkEnd w:id="1"/>
      <w:bookmarkEnd w:id="2"/>
    </w:p>
    <w:p>
      <w:pPr>
        <w:ind w:firstLine="560" w:firstLineChars="200"/>
      </w:pPr>
      <w:r>
        <w:rPr>
          <w:rFonts w:hint="eastAsia"/>
        </w:rPr>
        <w:t>本文主要运用文献调研方法对</w:t>
      </w:r>
      <w:r>
        <w:rPr>
          <w:rFonts w:hint="eastAsia" w:asciiTheme="minorEastAsia" w:hAnsiTheme="minorEastAsia"/>
        </w:rPr>
        <w:t>社会组织服务大厅服务标准化工作提供</w:t>
      </w:r>
      <w:r>
        <w:rPr>
          <w:rFonts w:hint="eastAsia" w:cs="宋体" w:asciiTheme="minorEastAsia" w:hAnsiTheme="minorEastAsia"/>
          <w:szCs w:val="28"/>
        </w:rPr>
        <w:t>理论支撑；以及实地调研的一些方法对社会组织服务大厅的整体情况进行分析，描述大厅现状和提出需改进的问题。</w:t>
      </w:r>
    </w:p>
    <w:p>
      <w:pPr>
        <w:pStyle w:val="2"/>
        <w:keepNext/>
        <w:keepLines/>
        <w:pageBreakBefore w:val="0"/>
        <w:widowControl w:val="0"/>
        <w:kinsoku/>
        <w:wordWrap/>
        <w:overflowPunct/>
        <w:topLinePunct w:val="0"/>
        <w:autoSpaceDE/>
        <w:autoSpaceDN/>
        <w:bidi w:val="0"/>
        <w:adjustRightInd/>
        <w:snapToGrid/>
        <w:spacing w:before="120" w:after="120" w:line="576" w:lineRule="auto"/>
        <w:ind w:left="0" w:leftChars="0" w:right="0" w:rightChars="0" w:firstLine="0" w:firstLineChars="0"/>
        <w:jc w:val="left"/>
        <w:textAlignment w:val="auto"/>
        <w:outlineLvl w:val="0"/>
      </w:pPr>
      <w:bookmarkStart w:id="3" w:name="_Toc22870"/>
      <w:bookmarkStart w:id="4" w:name="_Toc22551"/>
      <w:r>
        <w:rPr>
          <w:rFonts w:hint="eastAsia"/>
        </w:rPr>
        <w:t>一、文献调研报告</w:t>
      </w:r>
      <w:bookmarkEnd w:id="3"/>
      <w:bookmarkEnd w:id="4"/>
    </w:p>
    <w:p>
      <w:pPr>
        <w:pStyle w:val="3"/>
      </w:pPr>
      <w:bookmarkStart w:id="5" w:name="_Toc1672"/>
      <w:bookmarkStart w:id="6" w:name="_Toc18950"/>
      <w:r>
        <w:rPr>
          <w:rFonts w:hint="eastAsia"/>
        </w:rPr>
        <w:t>（一）调研目的</w:t>
      </w:r>
      <w:bookmarkEnd w:id="5"/>
      <w:bookmarkEnd w:id="6"/>
    </w:p>
    <w:p>
      <w:pPr>
        <w:rPr>
          <w:rFonts w:cs="mj-cs" w:asciiTheme="minorEastAsia" w:hAnsiTheme="minorEastAsia"/>
          <w:bCs/>
          <w:color w:val="FF0000"/>
          <w:kern w:val="24"/>
          <w:szCs w:val="28"/>
        </w:rPr>
      </w:pPr>
      <w:r>
        <w:rPr>
          <w:rFonts w:hint="eastAsia" w:asciiTheme="minorEastAsia" w:hAnsiTheme="minorEastAsia"/>
        </w:rPr>
        <w:t xml:space="preserve">    通过对与简政放权有关的国家政策、公共服务和行政服务理论、服务管理理论和行政服务标准化实践这四个模块相关典型文献进行系统的调研，在相关国家政策和理论标准的基础上，</w:t>
      </w:r>
      <w:r>
        <w:rPr>
          <w:rFonts w:hint="eastAsia" w:cs="宋体" w:asciiTheme="minorEastAsia" w:hAnsiTheme="minorEastAsia"/>
          <w:szCs w:val="28"/>
        </w:rPr>
        <w:t>借鉴其他行政服务</w:t>
      </w:r>
      <w:r>
        <w:rPr>
          <w:rFonts w:hint="eastAsia" w:asciiTheme="minorEastAsia" w:hAnsiTheme="minorEastAsia"/>
        </w:rPr>
        <w:t>大厅在服务标准化方面的实践经验，最终为社会组织服务大厅服务标准化工作提供</w:t>
      </w:r>
      <w:r>
        <w:rPr>
          <w:rFonts w:hint="eastAsia" w:cs="宋体" w:asciiTheme="minorEastAsia" w:hAnsiTheme="minorEastAsia"/>
          <w:szCs w:val="28"/>
        </w:rPr>
        <w:t>理论方面的铺垫和支撑。</w:t>
      </w:r>
    </w:p>
    <w:p>
      <w:pPr>
        <w:pStyle w:val="3"/>
      </w:pPr>
      <w:bookmarkStart w:id="7" w:name="_Toc19581"/>
      <w:bookmarkStart w:id="8" w:name="_Toc3058"/>
      <w:r>
        <w:rPr>
          <w:rFonts w:hint="eastAsia"/>
        </w:rPr>
        <w:t>（二）有关国家政策</w:t>
      </w:r>
      <w:bookmarkEnd w:id="7"/>
      <w:bookmarkEnd w:id="8"/>
    </w:p>
    <w:p>
      <w:bookmarkStart w:id="9" w:name="_Toc471325931"/>
      <w:r>
        <w:rPr>
          <w:rFonts w:hint="eastAsia"/>
        </w:rPr>
        <w:t>1.“十三五”规划纲要</w:t>
      </w:r>
      <w:bookmarkEnd w:id="9"/>
      <w:r>
        <w:rPr>
          <w:rFonts w:hint="eastAsia"/>
        </w:rPr>
        <w:t xml:space="preserve"> </w:t>
      </w:r>
    </w:p>
    <w:p>
      <w:pPr>
        <w:rPr>
          <w:rFonts w:asciiTheme="minorEastAsia" w:hAnsiTheme="minorEastAsia"/>
        </w:rPr>
      </w:pPr>
      <w:r>
        <w:rPr>
          <w:rFonts w:hint="eastAsia" w:asciiTheme="minorEastAsia" w:hAnsiTheme="minorEastAsia"/>
        </w:rPr>
        <w:t xml:space="preserve">    本次文献调研是在国家出台中华人民共和国国民经济和社会发展第十三个五年规划纲要（简称“十三五”规划纲要）的大环境下开展的，“十三五”规划纲要在第十四章深化行政管理体制改革中提出加快政府职能转变，持续推进简政放权、放管结合、优化服务，提高行政效能，激发市场活力和社会创造力。</w:t>
      </w:r>
      <w:r>
        <w:rPr>
          <w:rFonts w:hint="eastAsia" w:cs="宋体" w:asciiTheme="minorEastAsia" w:hAnsiTheme="minorEastAsia"/>
          <w:sz w:val="36"/>
          <w:szCs w:val="36"/>
          <w:vertAlign w:val="superscript"/>
        </w:rPr>
        <w:t>[1]</w:t>
      </w:r>
    </w:p>
    <w:p>
      <w:pPr>
        <w:ind w:firstLine="560"/>
        <w:rPr>
          <w:rFonts w:asciiTheme="minorEastAsia" w:hAnsiTheme="minorEastAsia"/>
        </w:rPr>
      </w:pPr>
      <w:r>
        <w:rPr>
          <w:rFonts w:hint="eastAsia" w:asciiTheme="minorEastAsia" w:hAnsiTheme="minorEastAsia"/>
        </w:rPr>
        <w:t>深入推进简政放权，建立健全权力清单、责任清单、负面清单管理模式，划定政府与市场、社会的权责边界。提高政府监管效能，转变监管理念，加强事中事后监管。优化政府服务，创新政府服务方式，提供公开透明、高效便捷的政务服务和公共服务。加快推进行政审批标准化建设，优化直接面向企业和群众服务项目的办事流程和服务标准。</w:t>
      </w:r>
    </w:p>
    <w:p>
      <w:bookmarkStart w:id="10" w:name="_Toc471325932"/>
      <w:r>
        <w:rPr>
          <w:rFonts w:hint="eastAsia"/>
        </w:rPr>
        <w:t>2.民政事业发展“十三五”规划</w:t>
      </w:r>
      <w:bookmarkEnd w:id="10"/>
    </w:p>
    <w:p>
      <w:pPr>
        <w:rPr>
          <w:rFonts w:asciiTheme="minorEastAsia" w:hAnsiTheme="minorEastAsia"/>
          <w:b/>
        </w:rPr>
      </w:pPr>
      <w:r>
        <w:rPr>
          <w:rFonts w:hint="eastAsia" w:asciiTheme="minorEastAsia" w:hAnsiTheme="minorEastAsia"/>
        </w:rPr>
        <w:t xml:space="preserve">    为推进“十三五”时期民政事业持续快速健康发展，依据《中华人民共和国国民经济和社会发展第十三个五年规划纲要》，制定了《民政事业发展第十三个五年规划》。</w:t>
      </w:r>
    </w:p>
    <w:p>
      <w:pPr>
        <w:rPr>
          <w:rFonts w:asciiTheme="minorEastAsia" w:hAnsiTheme="minorEastAsia"/>
          <w:bCs/>
        </w:rPr>
      </w:pPr>
      <w:r>
        <w:rPr>
          <w:rFonts w:hint="eastAsia" w:asciiTheme="minorEastAsia" w:hAnsiTheme="minorEastAsia"/>
          <w:bCs/>
        </w:rPr>
        <w:t xml:space="preserve">     基础条件：“十二五”时期，国家高度重视、社会广泛关注、各界大力支持民政事业发展，民政领域政策创制加快步伐，全国民政系统在保障基本民生、参与相关社会治理、服务国防和军队建设、提供专项社会事务管理服务方面，取得显著成绩。</w:t>
      </w:r>
    </w:p>
    <w:p>
      <w:pPr>
        <w:ind w:firstLine="560"/>
        <w:rPr>
          <w:rFonts w:asciiTheme="minorEastAsia" w:hAnsiTheme="minorEastAsia"/>
          <w:bCs/>
        </w:rPr>
      </w:pPr>
      <w:r>
        <w:rPr>
          <w:rFonts w:hint="eastAsia" w:asciiTheme="minorEastAsia" w:hAnsiTheme="minorEastAsia"/>
          <w:bCs/>
        </w:rPr>
        <w:t>发展环境：“十三五”时期，我国全面建成小康社会进入决胜阶段，国家治理体系和治理能力现代化建设将取得重大进展，“五位一体”总体布局纵深展开，“四个全面”战略布局协调推进，对民政切实兜住民生底线、深度参与社会治理、主动服务国防和军队改革、广泛提供均等化社会服务，提出了新的更高的要求。</w:t>
      </w:r>
    </w:p>
    <w:p>
      <w:pPr>
        <w:ind w:firstLine="560"/>
        <w:rPr>
          <w:rFonts w:asciiTheme="minorEastAsia" w:hAnsiTheme="minorEastAsia"/>
          <w:bCs/>
        </w:rPr>
      </w:pPr>
      <w:r>
        <w:rPr>
          <w:rFonts w:hint="eastAsia" w:asciiTheme="minorEastAsia" w:hAnsiTheme="minorEastAsia"/>
          <w:bCs/>
        </w:rPr>
        <w:t>发展理念：党的十八届五中全会提出的“创新、协调、绿色、开放、共享”五大发展理念，是民政事业发展的先导，管全局、管根本、管方向、管长远。</w:t>
      </w:r>
    </w:p>
    <w:p>
      <w:pPr>
        <w:ind w:firstLine="560"/>
        <w:rPr>
          <w:rFonts w:asciiTheme="minorEastAsia" w:hAnsiTheme="minorEastAsia"/>
          <w:bCs/>
        </w:rPr>
      </w:pPr>
      <w:r>
        <w:rPr>
          <w:rFonts w:hint="eastAsia" w:asciiTheme="minorEastAsia" w:hAnsiTheme="minorEastAsia"/>
          <w:bCs/>
        </w:rPr>
        <w:t>指导思想：全面贯彻党的十八大和十八届全会精神，以马克思列宁主义、毛泽东思想、邓小平理论、“三个代表”重要思想、科学发展观为指导，牢固树立和贯彻落实创新、协调、绿色、开放、共享的发展理念，加强党对民政事业的领导，以增进社会活力、提升民政公共服务水平为重要着力点，全面深化民政领域供给侧结构性改革，扩大有效供给，充分发挥民政在社会建设中的骨干作用。</w:t>
      </w:r>
    </w:p>
    <w:p>
      <w:pPr>
        <w:ind w:firstLine="560"/>
        <w:rPr>
          <w:rFonts w:asciiTheme="minorEastAsia" w:hAnsiTheme="minorEastAsia"/>
          <w:bCs/>
        </w:rPr>
      </w:pPr>
      <w:r>
        <w:rPr>
          <w:rFonts w:hint="eastAsia" w:asciiTheme="minorEastAsia" w:hAnsiTheme="minorEastAsia"/>
          <w:bCs/>
        </w:rPr>
        <w:t>发展目标：民生保障能力明显增强，社会治理水平显著提高，服务国防和军队建设更加有力，提供专项社会服务更加有效，形成分工明确、相互支撑、协同发展的有效机制，构建制度更加完备、体系更加健全、覆盖更加广泛、功能更加强大，与经济社会发展水平相适应的现代化民政事业发展格局，使人民群众有更多获得感。</w:t>
      </w:r>
    </w:p>
    <w:p>
      <w:bookmarkStart w:id="11" w:name="_Toc471325933"/>
      <w:r>
        <w:rPr>
          <w:rFonts w:hint="eastAsia"/>
        </w:rPr>
        <w:t>3.深化行政体制改革、转变政府职能</w:t>
      </w:r>
      <w:bookmarkEnd w:id="11"/>
    </w:p>
    <w:p>
      <w:pPr>
        <w:ind w:firstLine="560" w:firstLineChars="200"/>
        <w:rPr>
          <w:rFonts w:asciiTheme="minorEastAsia" w:hAnsiTheme="minorEastAsia"/>
        </w:rPr>
      </w:pPr>
      <w:r>
        <w:rPr>
          <w:rFonts w:hint="eastAsia" w:asciiTheme="minorEastAsia" w:hAnsiTheme="minorEastAsia"/>
        </w:rPr>
        <w:t>李克强总理在2015年5月12日全国推进简政放权、放管结合职能转变工作电视电话会议上做了关于简政放权、放管结合、优化服务、深化行政体制改革、切实转变政府职能的讲话， 这次会议的主要任务就是回顾总结两年多来简政放权、放管结合、政府职能转变情况,部署下一阶段的重点工作,把改革推向纵深</w:t>
      </w:r>
      <w:r>
        <w:rPr>
          <w:rFonts w:hint="eastAsia" w:cs="宋体" w:asciiTheme="minorEastAsia" w:hAnsiTheme="minorEastAsia"/>
          <w:sz w:val="36"/>
          <w:szCs w:val="36"/>
          <w:vertAlign w:val="superscript"/>
        </w:rPr>
        <w:t>[2]</w:t>
      </w:r>
      <w:r>
        <w:rPr>
          <w:rFonts w:hint="eastAsia" w:asciiTheme="minorEastAsia" w:hAnsiTheme="minorEastAsia"/>
        </w:rPr>
        <w:t>。</w:t>
      </w:r>
    </w:p>
    <w:p>
      <w:pPr>
        <w:ind w:firstLine="560"/>
        <w:rPr>
          <w:rFonts w:asciiTheme="minorEastAsia" w:hAnsiTheme="minorEastAsia"/>
        </w:rPr>
      </w:pPr>
      <w:r>
        <w:rPr>
          <w:rFonts w:hint="eastAsia" w:asciiTheme="minorEastAsia" w:hAnsiTheme="minorEastAsia"/>
        </w:rPr>
        <w:t>深化行政体制改革、转变政府职能，是促进发展的强大动力和重要保障。推动简政放权向纵深发展，进一步释放市场活力和社会创造力。深化简政放权，既要有勇气，也要有智慧。创新和加强政府管理，使市场和社会活而有序。优化政府服务，更好满足人民群众和经济社会发展需求。抓好组织领导，确保各项改革举措落地生根。</w:t>
      </w:r>
    </w:p>
    <w:p>
      <w:bookmarkStart w:id="12" w:name="_Toc471325934"/>
      <w:r>
        <w:t>4.</w:t>
      </w:r>
      <w:r>
        <w:rPr>
          <w:rFonts w:hint="eastAsia"/>
        </w:rPr>
        <w:t>关于推进服务标准化试点工作意见</w:t>
      </w:r>
      <w:bookmarkEnd w:id="12"/>
    </w:p>
    <w:p>
      <w:pPr>
        <w:rPr>
          <w:rFonts w:cs="宋体" w:asciiTheme="minorEastAsia" w:hAnsiTheme="minorEastAsia"/>
        </w:rPr>
      </w:pPr>
      <w:r>
        <w:rPr>
          <w:rFonts w:hint="eastAsia" w:cs="宋体" w:asciiTheme="minorEastAsia" w:hAnsiTheme="minorEastAsia"/>
        </w:rPr>
        <w:t xml:space="preserve">    指导思想：以邓小平理论和“三个代表”重要思想为指导，全面贯彻科学发展观，围绕我国服务业的发展方向，以提升我国服务业的整体水平、满足人民群众日益增长的物质和文化生活的需要为目标，进一步加快服务标准的制定、实施和推广，规范服务业管理，保障服务安全，提高服务质量，为我国服务业的有序、健康、协调发展提供支撑，为构建社会主义和谐社会做出贡献。</w:t>
      </w:r>
    </w:p>
    <w:p>
      <w:pPr>
        <w:rPr>
          <w:rFonts w:cs="宋体" w:asciiTheme="minorEastAsia" w:hAnsiTheme="minorEastAsia"/>
        </w:rPr>
      </w:pPr>
      <w:r>
        <w:rPr>
          <w:rFonts w:hint="eastAsia" w:cs="宋体" w:asciiTheme="minorEastAsia" w:hAnsiTheme="minorEastAsia"/>
        </w:rPr>
        <w:t xml:space="preserve">    基本原则：政府推动与中介服务相结合、标准的制定与行业发展要求相结合、标准的实施与规范行业行为相结合、标准的实施方法与评价相结合、试点效果与创建服务品牌相结合。</w:t>
      </w:r>
    </w:p>
    <w:p>
      <w:pPr>
        <w:ind w:firstLine="570"/>
        <w:rPr>
          <w:rFonts w:asciiTheme="minorEastAsia" w:hAnsiTheme="minorEastAsia"/>
          <w:sz w:val="36"/>
          <w:szCs w:val="36"/>
          <w:vertAlign w:val="superscript"/>
        </w:rPr>
      </w:pPr>
      <w:r>
        <w:rPr>
          <w:rFonts w:hint="eastAsia" w:cs="宋体" w:asciiTheme="minorEastAsia" w:hAnsiTheme="minorEastAsia"/>
        </w:rPr>
        <w:t>方法与措施：试点选择与申报，试点单位应具备的条件，试点目标和任务，试点评估。提高认识，加强组织领导，争取多方支持，加快专家队伍建设，加强试点管理。</w:t>
      </w:r>
      <w:r>
        <w:rPr>
          <w:rFonts w:hint="eastAsia" w:asciiTheme="minorEastAsia" w:hAnsiTheme="minorEastAsia"/>
          <w:sz w:val="36"/>
          <w:szCs w:val="36"/>
          <w:vertAlign w:val="superscript"/>
        </w:rPr>
        <w:t>[3]</w:t>
      </w:r>
    </w:p>
    <w:p>
      <w:pPr>
        <w:pStyle w:val="3"/>
      </w:pPr>
      <w:bookmarkStart w:id="13" w:name="_Toc22895"/>
      <w:bookmarkStart w:id="14" w:name="_Toc25011"/>
      <w:r>
        <w:rPr>
          <w:rFonts w:hint="eastAsia"/>
        </w:rPr>
        <w:t>（三）有关服务理论</w:t>
      </w:r>
      <w:bookmarkEnd w:id="13"/>
      <w:bookmarkEnd w:id="14"/>
    </w:p>
    <w:p>
      <w:bookmarkStart w:id="15" w:name="_Toc471325936"/>
      <w:r>
        <w:rPr>
          <w:rFonts w:hint="eastAsia"/>
        </w:rPr>
        <w:t>1.新公共服务理论</w:t>
      </w:r>
      <w:bookmarkEnd w:id="15"/>
    </w:p>
    <w:p>
      <w:pPr>
        <w:rPr>
          <w:rFonts w:asciiTheme="minorEastAsia" w:hAnsiTheme="minorEastAsia"/>
          <w:b/>
        </w:rPr>
      </w:pPr>
      <w:r>
        <w:rPr>
          <w:rFonts w:hint="eastAsia" w:asciiTheme="minorEastAsia" w:hAnsiTheme="minorEastAsia"/>
        </w:rPr>
        <w:t xml:space="preserve">   （1）新公共服务理论的基本内容</w:t>
      </w:r>
    </w:p>
    <w:p>
      <w:pPr>
        <w:ind w:firstLine="560"/>
        <w:rPr>
          <w:rFonts w:asciiTheme="minorEastAsia" w:hAnsiTheme="minorEastAsia"/>
          <w:sz w:val="32"/>
          <w:szCs w:val="32"/>
          <w:vertAlign w:val="superscript"/>
        </w:rPr>
      </w:pPr>
      <w:r>
        <w:rPr>
          <w:rFonts w:hint="eastAsia" w:cs="宋体" w:asciiTheme="minorEastAsia" w:hAnsiTheme="minorEastAsia"/>
          <w:szCs w:val="28"/>
        </w:rPr>
        <w:t>上世纪80年代, 新公共管理理论在西方国家“突破官僚制”的行政改革中,逐渐成为主导性的行政范式。美国新公共管理理论和实践发生了巨大的变化，西方国家掀起了政府改革运动高潮,并慢慢扩展到其他发达国家和一些发展中国家。</w:t>
      </w:r>
      <w:r>
        <w:rPr>
          <w:rFonts w:hint="eastAsia" w:asciiTheme="minorEastAsia" w:hAnsiTheme="minorEastAsia"/>
          <w:sz w:val="36"/>
          <w:szCs w:val="36"/>
          <w:vertAlign w:val="superscript"/>
        </w:rPr>
        <w:t>[4]</w:t>
      </w:r>
      <w:r>
        <w:rPr>
          <w:rFonts w:hint="eastAsia" w:cs="宋体" w:asciiTheme="minorEastAsia" w:hAnsiTheme="minorEastAsia"/>
          <w:szCs w:val="28"/>
        </w:rPr>
        <w:t>新公共管理理论的主要理论思想,深刻影响了各国的政府改革,推动政府改革运动持续高涨。</w:t>
      </w:r>
    </w:p>
    <w:p>
      <w:pPr>
        <w:ind w:firstLine="560"/>
        <w:rPr>
          <w:rFonts w:asciiTheme="minorEastAsia" w:hAnsiTheme="minorEastAsia"/>
          <w:sz w:val="36"/>
          <w:szCs w:val="36"/>
          <w:vertAlign w:val="superscript"/>
        </w:rPr>
      </w:pPr>
      <w:r>
        <w:rPr>
          <w:rFonts w:hint="eastAsia" w:asciiTheme="minorEastAsia" w:hAnsiTheme="minorEastAsia"/>
        </w:rPr>
        <w:t>新公共服务理论由美国著名的公共行政理论家罗伯特·B·登哈特博士提出,是构建在新公共管理理论缺陷的反思和批判基础上的,自产生以来就受到了国内外众多学者的推崇。</w:t>
      </w:r>
      <w:r>
        <w:rPr>
          <w:rFonts w:hint="eastAsia" w:asciiTheme="minorEastAsia" w:hAnsiTheme="minorEastAsia"/>
          <w:sz w:val="36"/>
          <w:szCs w:val="36"/>
          <w:vertAlign w:val="superscript"/>
        </w:rPr>
        <w:t>[5]</w:t>
      </w:r>
      <w:r>
        <w:rPr>
          <w:rFonts w:hint="eastAsia" w:asciiTheme="minorEastAsia" w:hAnsiTheme="minorEastAsia"/>
        </w:rPr>
        <w:t>它为服务型政府的建设提供了直接的理论依据和全新的视角,登哈特提出了政府的职能是服务而不是“掌舵”。新公共服务理论主要有这几个基本判断：政府的职能是服务,而不是“掌舵”；在思想上要具有战略性,在行动上要具有民主性；为公民服务,政府承担的责任是复合的而非单一的；以人为本的理论；大力弘扬公民权和公共服务精神。</w:t>
      </w:r>
      <w:r>
        <w:rPr>
          <w:rFonts w:hint="eastAsia" w:asciiTheme="minorEastAsia" w:hAnsiTheme="minorEastAsia"/>
          <w:sz w:val="36"/>
          <w:szCs w:val="36"/>
          <w:vertAlign w:val="superscript"/>
        </w:rPr>
        <w:t>[6]</w:t>
      </w:r>
    </w:p>
    <w:p>
      <w:pPr>
        <w:ind w:firstLine="560"/>
        <w:rPr>
          <w:rFonts w:asciiTheme="minorEastAsia" w:hAnsiTheme="minorEastAsia"/>
        </w:rPr>
      </w:pPr>
      <w:r>
        <w:rPr>
          <w:rFonts w:hint="eastAsia" w:asciiTheme="minorEastAsia" w:hAnsiTheme="minorEastAsia"/>
        </w:rPr>
        <w:t>新公共服务理论强调服务于公民,并非服务于顾客。公共利益是就共同利益进行对话的结果，而不是个人自身利益的聚集。新公共服务理论主张公民应该把眼光从自身的利益扩展到更大的公共利益上，公共行政官员必须促进建立一种集体的、共同的公共利益观念。</w:t>
      </w:r>
      <w:r>
        <w:rPr>
          <w:rFonts w:hint="eastAsia" w:asciiTheme="minorEastAsia" w:hAnsiTheme="minorEastAsia"/>
          <w:sz w:val="36"/>
          <w:szCs w:val="36"/>
          <w:vertAlign w:val="superscript"/>
        </w:rPr>
        <w:t>[7]</w:t>
      </w:r>
    </w:p>
    <w:p>
      <w:pPr>
        <w:rPr>
          <w:rFonts w:asciiTheme="minorEastAsia" w:hAnsiTheme="minorEastAsia"/>
          <w:b/>
        </w:rPr>
      </w:pPr>
      <w:r>
        <w:rPr>
          <w:rFonts w:hint="eastAsia" w:asciiTheme="minorEastAsia" w:hAnsiTheme="minorEastAsia"/>
        </w:rPr>
        <w:t xml:space="preserve">   （2）新公共服务理论的应用</w:t>
      </w:r>
    </w:p>
    <w:p>
      <w:pPr>
        <w:ind w:firstLine="560"/>
        <w:rPr>
          <w:rFonts w:asciiTheme="minorEastAsia" w:hAnsiTheme="minorEastAsia"/>
        </w:rPr>
      </w:pPr>
      <w:r>
        <w:rPr>
          <w:rFonts w:hint="eastAsia" w:asciiTheme="minorEastAsia" w:hAnsiTheme="minorEastAsia"/>
        </w:rPr>
        <w:t>现阶段我国正处于深化行政改革时期,如果借鉴新公共服务理论对我国建设服务型政府的启示，将有利于深化我国行政改革,促进服务型政府建设。我们需要结合我国国情具体分析“新公共服务理论”对我国服务型政府建设的启示，有智慧、有区分、有道理地借鉴国外新公共服务理论指导我国公共行政实践。</w:t>
      </w:r>
      <w:r>
        <w:rPr>
          <w:rFonts w:hint="eastAsia" w:asciiTheme="minorEastAsia" w:hAnsiTheme="minorEastAsia"/>
          <w:sz w:val="36"/>
          <w:szCs w:val="36"/>
          <w:vertAlign w:val="superscript"/>
        </w:rPr>
        <w:t>[8]</w:t>
      </w:r>
    </w:p>
    <w:p>
      <w:pPr>
        <w:ind w:firstLine="560"/>
        <w:rPr>
          <w:rFonts w:asciiTheme="minorEastAsia" w:hAnsiTheme="minorEastAsia"/>
        </w:rPr>
      </w:pPr>
      <w:r>
        <w:rPr>
          <w:rFonts w:hint="eastAsia" w:asciiTheme="minorEastAsia" w:hAnsiTheme="minorEastAsia"/>
        </w:rPr>
        <w:t>新公共服务理论对我国当前的公共行政管理模式具有重要的借鉴价值。转变政府职能,推行服务行政，坚持科学发展观,推行民主行政，推行有限行政。借鉴新公共服务理论的科学成分,关键是要把握公共行政管理的定位问题,政府既要以最大可能的效率提供服务,又要在运作中实现公共利益的目标,对公民的需求和愿望做出回应。</w:t>
      </w:r>
      <w:r>
        <w:rPr>
          <w:rFonts w:hint="eastAsia" w:asciiTheme="minorEastAsia" w:hAnsiTheme="minorEastAsia"/>
          <w:sz w:val="36"/>
          <w:szCs w:val="36"/>
          <w:vertAlign w:val="superscript"/>
        </w:rPr>
        <w:t>[9]</w:t>
      </w:r>
    </w:p>
    <w:p>
      <w:pPr>
        <w:ind w:firstLine="560"/>
        <w:rPr>
          <w:rFonts w:asciiTheme="minorEastAsia" w:hAnsiTheme="minorEastAsia"/>
          <w:sz w:val="36"/>
          <w:szCs w:val="36"/>
          <w:vertAlign w:val="superscript"/>
        </w:rPr>
      </w:pPr>
      <w:r>
        <w:rPr>
          <w:rFonts w:hint="eastAsia" w:asciiTheme="minorEastAsia" w:hAnsiTheme="minorEastAsia"/>
        </w:rPr>
        <w:t>新公共服务在探讨管理和组织时强调的是通过人进行管理的重要性。因为在新公共服务中处于核心地位的人类行为要素是人的尊严、自信、归属感、服务以及基于共同理想和公共利益的公民意识。</w:t>
      </w:r>
      <w:r>
        <w:rPr>
          <w:rFonts w:hint="eastAsia" w:asciiTheme="minorEastAsia" w:hAnsiTheme="minorEastAsia"/>
          <w:sz w:val="36"/>
          <w:szCs w:val="36"/>
          <w:vertAlign w:val="superscript"/>
        </w:rPr>
        <w:t>[10]</w:t>
      </w:r>
      <w:r>
        <w:rPr>
          <w:rFonts w:hint="eastAsia" w:asciiTheme="minorEastAsia" w:hAnsiTheme="minorEastAsia"/>
        </w:rPr>
        <w:t>承担起全心全意为公民服务的责任，大力弘扬公民权和公共服务精神。新公共服务理论给我们提供了一个充分重视民主、公民权和为公共利益服务的理论框架，它是当代公共行政模式的新发展。</w:t>
      </w:r>
      <w:r>
        <w:rPr>
          <w:rFonts w:hint="eastAsia" w:asciiTheme="minorEastAsia" w:hAnsiTheme="minorEastAsia"/>
          <w:sz w:val="36"/>
          <w:szCs w:val="36"/>
          <w:vertAlign w:val="superscript"/>
        </w:rPr>
        <w:t>[11]</w:t>
      </w:r>
    </w:p>
    <w:p>
      <w:bookmarkStart w:id="16" w:name="_Toc471325937"/>
      <w:r>
        <w:rPr>
          <w:rFonts w:hint="eastAsia"/>
        </w:rPr>
        <w:t>2.经典服务管理理论</w:t>
      </w:r>
      <w:bookmarkEnd w:id="16"/>
    </w:p>
    <w:p>
      <w:pPr>
        <w:ind w:firstLine="560"/>
        <w:rPr>
          <w:rFonts w:asciiTheme="minorEastAsia" w:hAnsiTheme="minorEastAsia"/>
        </w:rPr>
      </w:pPr>
      <w:r>
        <w:rPr>
          <w:rFonts w:hint="eastAsia" w:asciiTheme="minorEastAsia" w:hAnsiTheme="minorEastAsia"/>
        </w:rPr>
        <w:t>服务管理是面临服务竞争社会而产生的一种新管理模式。它虽然已经历长达30多年的研究过程，在产生的必要性、概念特征和一些理论探讨方面取得了众多研究成果，但至今尚未形成完整的学科体系，所以学者将服务管理称为一种“管理视角”或“管理观念”。</w:t>
      </w:r>
      <w:r>
        <w:rPr>
          <w:rFonts w:hint="eastAsia" w:asciiTheme="minorEastAsia" w:hAnsiTheme="minorEastAsia"/>
          <w:sz w:val="36"/>
          <w:szCs w:val="36"/>
          <w:vertAlign w:val="superscript"/>
        </w:rPr>
        <w:t>[12]</w:t>
      </w:r>
      <w:r>
        <w:rPr>
          <w:rFonts w:hint="eastAsia" w:asciiTheme="minorEastAsia" w:hAnsiTheme="minorEastAsia"/>
        </w:rPr>
        <w:t>服务管理是从营销服务的研究中逐渐发展起来的，而“营销”是一种涉及企业经营管理、生产作业、质量管理等学科领域的管理活动。</w:t>
      </w:r>
    </w:p>
    <w:p>
      <w:pPr>
        <w:rPr>
          <w:rFonts w:asciiTheme="minorEastAsia" w:hAnsiTheme="minorEastAsia"/>
          <w:b/>
        </w:rPr>
      </w:pPr>
      <w:r>
        <w:rPr>
          <w:rFonts w:hint="eastAsia" w:asciiTheme="minorEastAsia" w:hAnsiTheme="minorEastAsia"/>
        </w:rPr>
        <w:t xml:space="preserve">   （1）国外服务管理理论的发展历程</w:t>
      </w:r>
    </w:p>
    <w:p>
      <w:pPr>
        <w:ind w:firstLine="560"/>
        <w:rPr>
          <w:rFonts w:asciiTheme="minorEastAsia" w:hAnsiTheme="minorEastAsia"/>
          <w:sz w:val="36"/>
          <w:szCs w:val="36"/>
          <w:vertAlign w:val="superscript"/>
        </w:rPr>
      </w:pPr>
      <w:r>
        <w:rPr>
          <w:rFonts w:hint="eastAsia" w:asciiTheme="minorEastAsia" w:hAnsiTheme="minorEastAsia"/>
        </w:rPr>
        <w:t>根据芬兰学者格朗鲁斯对服务管理特征的阐述，服务管理是指以顾客、顾客感知质量为导向，注重长期关系和内部开发的一种综合管理方法。服务管理的意义是很广泛的，它不仅包括服务企业的营销、运作、人力资源管理等，也包括其他任何组织中所存在的服务管理。服务管理理论是伴随着西方管理学界对服务特征和服务管理的认识、理解而逐步形成和发展起来的。</w:t>
      </w:r>
      <w:r>
        <w:rPr>
          <w:rFonts w:hint="eastAsia" w:asciiTheme="minorEastAsia" w:hAnsiTheme="minorEastAsia"/>
          <w:sz w:val="36"/>
          <w:szCs w:val="36"/>
          <w:vertAlign w:val="superscript"/>
        </w:rPr>
        <w:t>[13]</w:t>
      </w:r>
      <w:r>
        <w:rPr>
          <w:rFonts w:hint="eastAsia" w:asciiTheme="minorEastAsia" w:hAnsiTheme="minorEastAsia"/>
        </w:rPr>
        <w:t>（</w:t>
      </w:r>
      <w:r>
        <w:rPr>
          <w:rFonts w:hint="eastAsia" w:asciiTheme="minorEastAsia" w:hAnsiTheme="minorEastAsia"/>
          <w:sz w:val="28"/>
          <w:szCs w:val="28"/>
        </w:rPr>
        <w:t>服务管理理论发展历程</w:t>
      </w:r>
      <w:r>
        <w:rPr>
          <w:rFonts w:hint="eastAsia" w:asciiTheme="minorEastAsia" w:hAnsiTheme="minorEastAsia"/>
          <w:sz w:val="28"/>
          <w:szCs w:val="28"/>
          <w:lang w:eastAsia="zh-CN"/>
        </w:rPr>
        <w:t>见图</w:t>
      </w:r>
      <w:r>
        <w:rPr>
          <w:rFonts w:hint="eastAsia" w:asciiTheme="minorEastAsia" w:hAnsiTheme="minorEastAsia"/>
          <w:sz w:val="28"/>
          <w:szCs w:val="28"/>
          <w:lang w:val="en-US" w:eastAsia="zh-CN"/>
        </w:rPr>
        <w:t>2-1</w:t>
      </w:r>
      <w:r>
        <w:rPr>
          <w:rFonts w:hint="eastAsia" w:asciiTheme="minorEastAsia" w:hAnsiTheme="minorEastAsia"/>
        </w:rPr>
        <w:t>）</w:t>
      </w:r>
    </w:p>
    <w:p>
      <w:pPr>
        <w:jc w:val="center"/>
        <w:rPr>
          <w:rFonts w:asciiTheme="minorEastAsia" w:hAnsiTheme="minorEastAsia"/>
        </w:rPr>
      </w:pPr>
      <w:r>
        <w:rPr>
          <w:rFonts w:asciiTheme="minorEastAsia" w:hAnsiTheme="minorEastAsia"/>
        </w:rPr>
        <w:pict>
          <v:shape id="_x0000_i1025" o:spt="75" type="#_x0000_t75" style="height:75pt;width:415.5pt;" filled="f" o:preferrelative="t" stroked="f" coordsize="21600,21600">
            <v:path/>
            <v:fill on="f" focussize="0,0"/>
            <v:stroke on="f" joinstyle="miter"/>
            <v:imagedata r:id="rId5" o:title=""/>
            <o:lock v:ext="edit" aspectratio="t"/>
            <w10:wrap type="none"/>
            <w10:anchorlock/>
          </v:shape>
        </w:pict>
      </w:r>
    </w:p>
    <w:p>
      <w:pPr>
        <w:jc w:val="center"/>
        <w:rPr>
          <w:rFonts w:asciiTheme="minorEastAsia" w:hAnsiTheme="minorEastAsia"/>
          <w:sz w:val="21"/>
          <w:szCs w:val="21"/>
        </w:rPr>
      </w:pPr>
      <w:r>
        <w:rPr>
          <w:rFonts w:hint="eastAsia" w:asciiTheme="minorEastAsia" w:hAnsiTheme="minorEastAsia"/>
          <w:sz w:val="21"/>
          <w:szCs w:val="21"/>
        </w:rPr>
        <w:t>图</w:t>
      </w:r>
      <w:r>
        <w:rPr>
          <w:rFonts w:hint="eastAsia" w:asciiTheme="minorEastAsia" w:hAnsiTheme="minorEastAsia"/>
          <w:sz w:val="21"/>
          <w:szCs w:val="21"/>
          <w:lang w:val="en-US" w:eastAsia="zh-CN"/>
        </w:rPr>
        <w:t>2-</w:t>
      </w:r>
      <w:r>
        <w:rPr>
          <w:rFonts w:asciiTheme="minorEastAsia" w:hAnsiTheme="minorEastAsia"/>
          <w:sz w:val="21"/>
          <w:szCs w:val="21"/>
        </w:rPr>
        <w:t xml:space="preserve">1 </w:t>
      </w:r>
      <w:bookmarkStart w:id="17" w:name="OLE_LINK11"/>
      <w:r>
        <w:rPr>
          <w:rFonts w:hint="eastAsia" w:asciiTheme="minorEastAsia" w:hAnsiTheme="minorEastAsia"/>
          <w:sz w:val="21"/>
          <w:szCs w:val="21"/>
        </w:rPr>
        <w:t>服务管理理论的发展历程</w:t>
      </w:r>
      <w:bookmarkEnd w:id="17"/>
    </w:p>
    <w:p>
      <w:pPr>
        <w:ind w:left="560" w:leftChars="200"/>
        <w:rPr>
          <w:rFonts w:asciiTheme="minorEastAsia" w:hAnsiTheme="minorEastAsia"/>
        </w:rPr>
      </w:pPr>
      <w:r>
        <w:rPr>
          <w:rFonts w:hint="eastAsia" w:asciiTheme="minorEastAsia" w:hAnsiTheme="minorEastAsia"/>
          <w:sz w:val="32"/>
          <w:szCs w:val="28"/>
        </w:rPr>
        <w:sym w:font="Wingdings" w:char="F081"/>
      </w:r>
      <w:r>
        <w:rPr>
          <w:rFonts w:hint="eastAsia" w:asciiTheme="minorEastAsia" w:hAnsiTheme="minorEastAsia"/>
        </w:rPr>
        <w:t xml:space="preserve">.奠基时期(20世纪70年代——80年代初) </w:t>
      </w:r>
    </w:p>
    <w:p>
      <w:pPr>
        <w:rPr>
          <w:rFonts w:asciiTheme="minorEastAsia" w:hAnsiTheme="minorEastAsia"/>
        </w:rPr>
      </w:pPr>
      <w:r>
        <w:rPr>
          <w:rFonts w:hint="eastAsia" w:asciiTheme="minorEastAsia" w:hAnsiTheme="minorEastAsia"/>
        </w:rPr>
        <w:t xml:space="preserve">    70年代西方国家对服务业开始放松管制，服务业的竞争日益激烈。此时，越来越多的关于服务特性的新的理论和方法产生。于70年代的北欧诺丁服务学派对如何管理服务组织提出了全新的方法，这就是被诺曼称为“服务管理的开端”。</w:t>
      </w:r>
      <w:r>
        <w:rPr>
          <w:rFonts w:hint="eastAsia" w:asciiTheme="minorEastAsia" w:hAnsiTheme="minorEastAsia"/>
          <w:sz w:val="36"/>
          <w:szCs w:val="36"/>
          <w:vertAlign w:val="superscript"/>
        </w:rPr>
        <w:t>[14]</w:t>
      </w:r>
      <w:r>
        <w:rPr>
          <w:rFonts w:hint="eastAsia" w:asciiTheme="minorEastAsia" w:hAnsiTheme="minorEastAsia"/>
        </w:rPr>
        <w:t>约翰逊1969年首次提出“产品和服务真的不同吗”的疑问后，营销学者开始致力于服务同有形产品的比较以及服务特征的识别和界定。</w:t>
      </w:r>
      <w:r>
        <w:rPr>
          <w:rFonts w:hint="eastAsia" w:asciiTheme="minorEastAsia" w:hAnsiTheme="minorEastAsia"/>
          <w:sz w:val="36"/>
          <w:szCs w:val="36"/>
          <w:vertAlign w:val="superscript"/>
        </w:rPr>
        <w:t>[15]</w:t>
      </w:r>
      <w:r>
        <w:rPr>
          <w:rFonts w:hint="eastAsia" w:asciiTheme="minorEastAsia" w:hAnsiTheme="minorEastAsia"/>
        </w:rPr>
        <w:t>服务营销作为服务管理的一个研究领域，为服务管理理论体系的形成起到了重要的开创作用。</w:t>
      </w:r>
    </w:p>
    <w:p>
      <w:pPr>
        <w:ind w:firstLine="560"/>
        <w:rPr>
          <w:rFonts w:asciiTheme="minorEastAsia" w:hAnsiTheme="minorEastAsia"/>
        </w:rPr>
      </w:pPr>
      <w:r>
        <w:rPr>
          <w:rFonts w:hint="eastAsia" w:asciiTheme="minorEastAsia" w:hAnsiTheme="minorEastAsia"/>
          <w:sz w:val="32"/>
          <w:szCs w:val="28"/>
        </w:rPr>
        <w:sym w:font="Wingdings" w:char="F082"/>
      </w:r>
      <w:r>
        <w:rPr>
          <w:rFonts w:hint="eastAsia" w:asciiTheme="minorEastAsia" w:hAnsiTheme="minorEastAsia"/>
        </w:rPr>
        <w:t>.初步形成时期(20世纪80年代—90年代初)</w:t>
      </w:r>
    </w:p>
    <w:p>
      <w:pPr>
        <w:rPr>
          <w:rFonts w:asciiTheme="minorEastAsia" w:hAnsiTheme="minorEastAsia"/>
        </w:rPr>
      </w:pPr>
      <w:r>
        <w:rPr>
          <w:rFonts w:hint="eastAsia" w:asciiTheme="minorEastAsia" w:hAnsiTheme="minorEastAsia"/>
        </w:rPr>
        <w:t xml:space="preserve">    进入80年代之后，服务与产品是有区别的观点已得到普遍的认可，研究者也不再停留在一般性的描述上，而是通过提出一些概念模型使人们更好地理解服务和服务管理的特征。80年代服务管理理论的发展呈现出了两个明显的特点:</w:t>
      </w:r>
    </w:p>
    <w:p>
      <w:pPr>
        <w:ind w:firstLine="560"/>
        <w:rPr>
          <w:rFonts w:asciiTheme="minorEastAsia" w:hAnsiTheme="minorEastAsia"/>
        </w:rPr>
      </w:pPr>
      <w:r>
        <w:rPr>
          <w:rFonts w:hint="eastAsia" w:asciiTheme="minorEastAsia" w:hAnsiTheme="minorEastAsia"/>
        </w:rPr>
        <w:t>其一，关于服务运作的研究开始摆脱制造业管理理论的框架，不同学科分支，如营销、人力资源管理、运营管理等，相互渗透和融合。其二，大量研究从服务的特征入手，展开了一系列的专题探讨，其中服务质量、服务接触与服务设计成为主要的研究主题。随着格朗鲁斯的感知服务质量、帕苏拉曼等人的服务质量差异模型等概念的提出，理论界对服务质量有了新的认识。</w:t>
      </w:r>
      <w:r>
        <w:rPr>
          <w:rFonts w:hint="eastAsia" w:asciiTheme="minorEastAsia" w:hAnsiTheme="minorEastAsia"/>
          <w:sz w:val="36"/>
          <w:szCs w:val="36"/>
          <w:vertAlign w:val="superscript"/>
        </w:rPr>
        <w:t>[16]</w:t>
      </w:r>
    </w:p>
    <w:p>
      <w:pPr>
        <w:ind w:firstLine="560"/>
        <w:rPr>
          <w:rFonts w:asciiTheme="minorEastAsia" w:hAnsiTheme="minorEastAsia"/>
        </w:rPr>
      </w:pPr>
      <w:r>
        <w:rPr>
          <w:rFonts w:hint="eastAsia" w:asciiTheme="minorEastAsia" w:hAnsiTheme="minorEastAsia"/>
          <w:sz w:val="32"/>
          <w:szCs w:val="28"/>
        </w:rPr>
        <w:sym w:font="Wingdings" w:char="F083"/>
      </w:r>
      <w:r>
        <w:rPr>
          <w:rFonts w:hint="eastAsia" w:asciiTheme="minorEastAsia" w:hAnsiTheme="minorEastAsia"/>
        </w:rPr>
        <w:t>.深入发展时期(20世纪90年代至今)</w:t>
      </w:r>
    </w:p>
    <w:p>
      <w:pPr>
        <w:ind w:firstLine="560"/>
        <w:rPr>
          <w:rFonts w:asciiTheme="minorEastAsia" w:hAnsiTheme="minorEastAsia"/>
        </w:rPr>
      </w:pPr>
      <w:r>
        <w:rPr>
          <w:rFonts w:hint="eastAsia" w:asciiTheme="minorEastAsia" w:hAnsiTheme="minorEastAsia"/>
        </w:rPr>
        <w:t>这一时期，研究工作转向以行业为基础的调查、案例研究，研究者更倾向于采用实证、定量的研究方法。在原有理论深入发展的同时，服务管理理论的范畴被逐渐拓宽，各个学科领域的结合也更密切。大量研究进一步对服务业中的具体问题进行了理论探索，研究的主题也越来越丰富。在服务质量领域一些研究者运用SERVQUAL量表进行了大量的应用研究，并针对不同的行业和企业对该量表进行了修订。</w:t>
      </w:r>
      <w:r>
        <w:rPr>
          <w:rFonts w:hint="eastAsia" w:asciiTheme="minorEastAsia" w:hAnsiTheme="minorEastAsia"/>
          <w:sz w:val="36"/>
          <w:szCs w:val="36"/>
          <w:vertAlign w:val="superscript"/>
        </w:rPr>
        <w:t>[17]</w:t>
      </w:r>
    </w:p>
    <w:p>
      <w:pPr>
        <w:rPr>
          <w:rFonts w:asciiTheme="minorEastAsia" w:hAnsiTheme="minorEastAsia"/>
        </w:rPr>
      </w:pPr>
      <w:r>
        <w:rPr>
          <w:rFonts w:hint="eastAsia" w:asciiTheme="minorEastAsia" w:hAnsiTheme="minorEastAsia"/>
        </w:rPr>
        <w:t xml:space="preserve">   （2）国内研究现状</w:t>
      </w:r>
    </w:p>
    <w:p>
      <w:pPr>
        <w:rPr>
          <w:rFonts w:asciiTheme="minorEastAsia" w:hAnsiTheme="minorEastAsia"/>
        </w:rPr>
      </w:pPr>
      <w:r>
        <w:rPr>
          <w:rFonts w:hint="eastAsia" w:asciiTheme="minorEastAsia" w:hAnsiTheme="minorEastAsia"/>
        </w:rPr>
        <w:t xml:space="preserve">    西方管理学界对服务管理的理论研究正在趋向成熟，然而国内关于服务管理的学术研究才刚刚起步。对具体的服务运作问题，尚没有展开系统的研究，主要的是对国外的服务管理理论和方法进行应用研究和证实，所以根本谈不上理论和方法体系的建立。一方面是由于我国服务业的发展水平较西方落后，另一方面我国管理科学研究在这方面的弱点和空白之处。随着西方服务管理理论的引入，服务管理的研究和实践已经引起了我国专家、学者和企业界人士的重视，他们对服务质量、服务设计、服务修复等关键问题进行了研究。</w:t>
      </w:r>
    </w:p>
    <w:p>
      <w:pPr>
        <w:rPr>
          <w:rFonts w:asciiTheme="minorEastAsia" w:hAnsiTheme="minorEastAsia"/>
        </w:rPr>
      </w:pPr>
      <w:r>
        <w:rPr>
          <w:rFonts w:hint="eastAsia" w:asciiTheme="minorEastAsia" w:hAnsiTheme="minorEastAsia"/>
        </w:rPr>
        <w:t xml:space="preserve">    在国内服务管理相关文献中，服务质量依旧是研究的核心。大量学者从不同的角度、不同的行业探讨了服务质量的要素体系。例如:一些学者在对大型商场研究的基础上，提出该行业的服务质量主要有保证、有形、售后服务、方便和可靠因素（如徐金灿</w:t>
      </w:r>
      <w:r>
        <w:rPr>
          <w:rFonts w:hint="eastAsia" w:asciiTheme="minorEastAsia" w:hAnsiTheme="minorEastAsia"/>
          <w:sz w:val="36"/>
          <w:szCs w:val="36"/>
          <w:vertAlign w:val="superscript"/>
        </w:rPr>
        <w:t>[18]</w:t>
      </w:r>
      <w:r>
        <w:rPr>
          <w:rFonts w:hint="eastAsia" w:asciiTheme="minorEastAsia" w:hAnsiTheme="minorEastAsia"/>
        </w:rPr>
        <w:t>）；关于服务质量的评价方法，差距理论和SERVQUAL量表也在国内得到了广泛的应用（如徐明、于君英</w:t>
      </w:r>
      <w:r>
        <w:rPr>
          <w:rFonts w:hint="eastAsia" w:asciiTheme="minorEastAsia" w:hAnsiTheme="minorEastAsia"/>
          <w:sz w:val="36"/>
          <w:szCs w:val="36"/>
          <w:vertAlign w:val="superscript"/>
        </w:rPr>
        <w:t>[19]</w:t>
      </w:r>
      <w:r>
        <w:rPr>
          <w:rFonts w:hint="eastAsia" w:asciiTheme="minorEastAsia" w:hAnsiTheme="minorEastAsia"/>
        </w:rPr>
        <w:t>）；研究还探讨了服务质量与顾客满意度的关系，运用因果关系分析方法发现饭店不同服务部门的服务质量对宾客的总体满意程度的影响是不一样的（如朱沉、汪纯孝</w:t>
      </w:r>
      <w:r>
        <w:rPr>
          <w:rFonts w:hint="eastAsia" w:asciiTheme="minorEastAsia" w:hAnsiTheme="minorEastAsia"/>
          <w:sz w:val="36"/>
          <w:szCs w:val="36"/>
          <w:vertAlign w:val="superscript"/>
        </w:rPr>
        <w:t>[20]</w:t>
      </w:r>
      <w:r>
        <w:rPr>
          <w:rFonts w:hint="eastAsia" w:asciiTheme="minorEastAsia" w:hAnsiTheme="minorEastAsia"/>
        </w:rPr>
        <w:t>）。</w:t>
      </w:r>
    </w:p>
    <w:p>
      <w:pPr>
        <w:rPr>
          <w:rFonts w:asciiTheme="minorEastAsia" w:hAnsiTheme="minorEastAsia"/>
        </w:rPr>
      </w:pPr>
      <w:r>
        <w:rPr>
          <w:rFonts w:hint="eastAsia" w:asciiTheme="minorEastAsia" w:hAnsiTheme="minorEastAsia"/>
        </w:rPr>
        <w:t xml:space="preserve">    在服务设计的相关文献中，不少学者将制造业中的方法应用到服务企业中，借用制造业中SLP(系统布置)和QFD(质量功能展开)技术，提出了适用于服务作业系统的技术路线和方法体系（如孟宪华</w:t>
      </w:r>
      <w:r>
        <w:rPr>
          <w:rFonts w:hint="eastAsia" w:asciiTheme="minorEastAsia" w:hAnsiTheme="minorEastAsia"/>
          <w:sz w:val="36"/>
          <w:szCs w:val="36"/>
          <w:vertAlign w:val="superscript"/>
        </w:rPr>
        <w:t>[21]</w:t>
      </w:r>
      <w:r>
        <w:rPr>
          <w:rFonts w:hint="eastAsia" w:asciiTheme="minorEastAsia" w:hAnsiTheme="minorEastAsia"/>
        </w:rPr>
        <w:t>）;一些学者借鉴国外L A F(灵活、精简、柔性)生产系统的思想，提出对旅游服务作业流程进行再造，建立起一种灵活、快速反应的生产服务系统（如邹慧萍、汪应洛</w:t>
      </w:r>
      <w:r>
        <w:rPr>
          <w:rFonts w:hint="eastAsia" w:asciiTheme="minorEastAsia" w:hAnsiTheme="minorEastAsia"/>
          <w:sz w:val="36"/>
          <w:szCs w:val="36"/>
          <w:vertAlign w:val="superscript"/>
        </w:rPr>
        <w:t>[22]</w:t>
      </w:r>
      <w:r>
        <w:rPr>
          <w:rFonts w:hint="eastAsia" w:asciiTheme="minorEastAsia" w:hAnsiTheme="minorEastAsia"/>
        </w:rPr>
        <w:t>）；一些学者提出了把服务产品和服务提供系统作为一个整体，划分前台运作和后台运作、倡导内部顾客服务思想、员工授权管理等服务设计的新思路（如刘丽文</w:t>
      </w:r>
      <w:r>
        <w:rPr>
          <w:rFonts w:hint="eastAsia" w:asciiTheme="minorEastAsia" w:hAnsiTheme="minorEastAsia"/>
          <w:sz w:val="36"/>
          <w:szCs w:val="36"/>
          <w:vertAlign w:val="superscript"/>
        </w:rPr>
        <w:t>[23]</w:t>
      </w:r>
      <w:r>
        <w:rPr>
          <w:rFonts w:hint="eastAsia" w:asciiTheme="minorEastAsia" w:hAnsiTheme="minorEastAsia"/>
        </w:rPr>
        <w:t>）。</w:t>
      </w:r>
    </w:p>
    <w:p>
      <w:pPr>
        <w:ind w:firstLine="560"/>
        <w:rPr>
          <w:rFonts w:asciiTheme="minorEastAsia" w:hAnsiTheme="minorEastAsia"/>
        </w:rPr>
      </w:pPr>
      <w:r>
        <w:rPr>
          <w:rFonts w:hint="eastAsia" w:asciiTheme="minorEastAsia" w:hAnsiTheme="minorEastAsia"/>
        </w:rPr>
        <w:t>综上所述，国内学者在引进西方服务管理理论的同时，从各自的研究角度做了大量的研究。但许多理论研究缺乏操作性，因此如何将国内外较为成熟的研究成果运用到服务运作实践中去，建立起一套适用于中国服务业的服务管理方法，是国内研究工作者和企业界人士应该共同关注的，为了进一步发展我国服务业的竞争力，学界和企业界有必要针对具体的问题进行深入的研究。</w:t>
      </w:r>
    </w:p>
    <w:p>
      <w:bookmarkStart w:id="18" w:name="_Toc471325938"/>
      <w:r>
        <w:rPr>
          <w:rFonts w:hint="eastAsia"/>
        </w:rPr>
        <w:t>3.均衡服务理论</w:t>
      </w:r>
      <w:bookmarkEnd w:id="18"/>
    </w:p>
    <w:p>
      <w:pPr>
        <w:ind w:firstLine="560"/>
        <w:rPr>
          <w:rFonts w:asciiTheme="minorEastAsia" w:hAnsiTheme="minorEastAsia"/>
        </w:rPr>
      </w:pPr>
      <w:r>
        <w:rPr>
          <w:rFonts w:hint="eastAsia" w:asciiTheme="minorEastAsia" w:hAnsiTheme="minorEastAsia"/>
        </w:rPr>
        <w:t>均衡服务理论是从服务管理实践中遇到的现实问题出发而提出来的，其理念受到生产制造业“均衡生产”思想的启迪，是服务管理理论在服务资源配置领域的具体应用，认为企业应该提供适度和有效的服务，在不同的服务接触点之间实现服务效率和客户意度的均衡，这样的均衡可以通过服务能力、客户服务期望和服务竞争三者之间关系的协同得以实现，解决的是企业的服务资源配置问题。</w:t>
      </w:r>
    </w:p>
    <w:p>
      <w:pPr>
        <w:ind w:firstLine="560"/>
        <w:rPr>
          <w:rFonts w:asciiTheme="minorEastAsia" w:hAnsiTheme="minorEastAsia"/>
        </w:rPr>
      </w:pPr>
      <w:r>
        <w:rPr>
          <w:rFonts w:hint="eastAsia" w:asciiTheme="minorEastAsia" w:hAnsiTheme="minorEastAsia"/>
        </w:rPr>
        <w:t>均衡服务关注如何为有着差异化的需求的客户提供适度的服务，它的特点有：从企业内部角度来说，实现服务投入的效率最优；从客户的外部角度来说，实现服务产出的效能最大。提供适度服务，可计量，可比较。应对竞争对手，服务资源实现动态配置。 对服务效率的测量必须使用动态性指标，同时，对于服务情境的具体测量必须适用于服务运营环境的复杂性和多样性。</w:t>
      </w:r>
      <w:r>
        <w:rPr>
          <w:rFonts w:hint="eastAsia" w:asciiTheme="minorEastAsia" w:hAnsiTheme="minorEastAsia"/>
          <w:sz w:val="36"/>
          <w:szCs w:val="36"/>
          <w:vertAlign w:val="superscript"/>
        </w:rPr>
        <w:t>[24]</w:t>
      </w:r>
    </w:p>
    <w:p>
      <w:pPr>
        <w:ind w:firstLine="560"/>
        <w:rPr>
          <w:rFonts w:asciiTheme="minorEastAsia" w:hAnsiTheme="minorEastAsia"/>
        </w:rPr>
      </w:pPr>
      <w:r>
        <w:rPr>
          <w:rFonts w:hint="eastAsia" w:asciiTheme="minorEastAsia" w:hAnsiTheme="minorEastAsia"/>
        </w:rPr>
        <w:t>服务型企业均衡服务策略：一是服务期望和服务能力的均衡； 二是服务能力和服务竞争的均衡。服务期望和服务能力的均衡策略包含三点：一是调配影响服务能力的资源以满足客户服务期望；二是通过对客户服务期望的有效管理，以企业服务资源触点配置的有效能力为轴线达到均衡标准； 三是通过对服务能力和服务期望的组合改变实现预期均衡效果。</w:t>
      </w:r>
    </w:p>
    <w:p>
      <w:pPr>
        <w:ind w:firstLine="560"/>
        <w:rPr>
          <w:rFonts w:asciiTheme="minorEastAsia" w:hAnsiTheme="minorEastAsia"/>
        </w:rPr>
      </w:pPr>
      <w:r>
        <w:rPr>
          <w:rFonts w:hint="eastAsia" w:asciiTheme="minorEastAsia" w:hAnsiTheme="minorEastAsia"/>
        </w:rPr>
        <w:t>给我们社会组织服务大厅服务标准化的启示有：大厅各服务内容应该以访客为主导，切实地从访客自身的角度出发，加强大厅服务建设与管理，为访客提供适度有效的服务，实现不同服务间的服务效率和客户满意度平衡，注重与访客建立长期、稳定、和谐的关系，并且应该对这种关系进行有效的管理。</w:t>
      </w:r>
    </w:p>
    <w:p>
      <w:pPr>
        <w:pStyle w:val="3"/>
      </w:pPr>
      <w:bookmarkStart w:id="19" w:name="_Toc32732"/>
      <w:bookmarkStart w:id="20" w:name="_Toc9682"/>
      <w:r>
        <w:rPr>
          <w:rFonts w:hint="eastAsia"/>
        </w:rPr>
        <w:t>（四）行政服务标准化实践</w:t>
      </w:r>
      <w:bookmarkEnd w:id="19"/>
      <w:bookmarkEnd w:id="20"/>
    </w:p>
    <w:p>
      <w:bookmarkStart w:id="21" w:name="_Toc471325940"/>
      <w:r>
        <w:rPr>
          <w:rFonts w:hint="eastAsia"/>
        </w:rPr>
        <w:t>1.行政服务标准化概况</w:t>
      </w:r>
      <w:bookmarkEnd w:id="21"/>
    </w:p>
    <w:p>
      <w:pPr>
        <w:ind w:firstLine="560"/>
        <w:rPr>
          <w:rFonts w:asciiTheme="minorEastAsia" w:hAnsiTheme="minorEastAsia"/>
          <w:sz w:val="36"/>
          <w:szCs w:val="36"/>
          <w:vertAlign w:val="superscript"/>
        </w:rPr>
      </w:pPr>
      <w:r>
        <w:rPr>
          <w:rFonts w:hint="eastAsia" w:cs="宋体" w:asciiTheme="minorEastAsia" w:hAnsiTheme="minorEastAsia"/>
        </w:rPr>
        <w:t>2007年，国家标准化管理委员会会同国家发展和改革委员会、民政部、商务部等部委发布了《关于推进服务标准化试点工作的意见》，确定了山东聊城市行政服务中心等机构作为首批行政服务标准化工作试点单位。2009年，国家标准委发布了《服务业标准化试点实施细则》和《服务业组织标准化工作指南》，确定了本年度国家级服务业标准化试点项目131项，其中包括行政服务类标准化试点项目7项，2010年增补5项，2011年又新增9项。</w:t>
      </w:r>
      <w:r>
        <w:rPr>
          <w:rFonts w:hint="eastAsia" w:asciiTheme="minorEastAsia" w:hAnsiTheme="minorEastAsia"/>
          <w:sz w:val="36"/>
          <w:szCs w:val="36"/>
          <w:vertAlign w:val="superscript"/>
        </w:rPr>
        <w:t>[25]</w:t>
      </w:r>
    </w:p>
    <w:p>
      <w:pPr>
        <w:ind w:firstLine="560"/>
        <w:rPr>
          <w:rFonts w:asciiTheme="minorEastAsia" w:hAnsiTheme="minorEastAsia"/>
          <w:sz w:val="36"/>
          <w:szCs w:val="36"/>
          <w:vertAlign w:val="superscript"/>
        </w:rPr>
      </w:pPr>
      <w:r>
        <w:rPr>
          <w:rFonts w:hint="eastAsia" w:asciiTheme="minorEastAsia" w:hAnsiTheme="minorEastAsia"/>
        </w:rPr>
        <w:t>各省也在积极开展省级行政服务标准化试点工作各地行政服务中心在国家标准委发布的《服务业组织标准化工作指南》、《服务标准化工作指南》、《服务标准制定导则》、《服务标准编写通则》、《标准化工作导则》等文件的指导下，同时结合本地实际，制定发布了行政服务地方标准，四川、山东、福建、安徽、江苏、湖南、上海等7省市尤为积极，共制定了数十项行政服务地方标准。</w:t>
      </w:r>
      <w:r>
        <w:rPr>
          <w:rFonts w:hint="eastAsia" w:asciiTheme="minorEastAsia" w:hAnsiTheme="minorEastAsia"/>
          <w:sz w:val="36"/>
          <w:szCs w:val="36"/>
          <w:vertAlign w:val="superscript"/>
        </w:rPr>
        <w:t>[26]</w:t>
      </w:r>
    </w:p>
    <w:p>
      <w:bookmarkStart w:id="22" w:name="_Toc471325941"/>
      <w:r>
        <w:rPr>
          <w:rFonts w:hint="eastAsia"/>
        </w:rPr>
        <w:t>2.行政服务中心服务标准化存在的问题</w:t>
      </w:r>
      <w:bookmarkEnd w:id="22"/>
    </w:p>
    <w:p>
      <w:r>
        <w:rPr>
          <w:rStyle w:val="19"/>
          <w:rFonts w:hint="eastAsia" w:asciiTheme="minorEastAsia" w:hAnsiTheme="minorEastAsia"/>
        </w:rPr>
        <w:t xml:space="preserve">   </w:t>
      </w:r>
      <w:r>
        <w:rPr>
          <w:rFonts w:hint="eastAsia"/>
        </w:rPr>
        <w:t xml:space="preserve"> </w:t>
      </w:r>
      <w:r>
        <w:rPr>
          <w:rFonts w:hint="eastAsia"/>
          <w:sz w:val="32"/>
          <w:szCs w:val="28"/>
        </w:rPr>
        <w:sym w:font="Wingdings" w:char="F081"/>
      </w:r>
      <w:r>
        <w:rPr>
          <w:rFonts w:hint="eastAsia"/>
        </w:rPr>
        <w:t>.我国行政服务中心服务标准化的理论准备不足。虽然在我国部分地区行政服务中心的服务标准化改革实践已经开展起来，但这都是摸着石头过河的探索性创新。目前，我国理论界对行政服务中心服务标准化的研究还刚刚起步，对其概念、范围、基本原则和标准体系都很模糊。如没有完备的理论准备，行政服务中心服务标准化的实践就难以找到明确的方向，浪费宝贵的公共资源，不仅不能达到服务标准化的目的，还会给行政服务中心的行政服务带来混乱。</w:t>
      </w:r>
    </w:p>
    <w:p>
      <w:pPr>
        <w:rPr>
          <w:rFonts w:asciiTheme="minorEastAsia" w:hAnsiTheme="minorEastAsia"/>
        </w:rPr>
      </w:pPr>
      <w:r>
        <w:rPr>
          <w:rFonts w:hint="eastAsia" w:asciiTheme="minorEastAsia" w:hAnsiTheme="minorEastAsia"/>
        </w:rPr>
        <w:t xml:space="preserve">    </w:t>
      </w:r>
      <w:r>
        <w:rPr>
          <w:rFonts w:hint="eastAsia" w:asciiTheme="minorEastAsia" w:hAnsiTheme="minorEastAsia"/>
          <w:sz w:val="32"/>
          <w:szCs w:val="28"/>
        </w:rPr>
        <w:sym w:font="Wingdings" w:char="F082"/>
      </w:r>
      <w:r>
        <w:rPr>
          <w:rFonts w:hint="eastAsia" w:asciiTheme="minorEastAsia" w:hAnsiTheme="minorEastAsia"/>
        </w:rPr>
        <w:t>.行政服务中心服务标准化缺乏统一的认识和支持。政府改革过程往往是一种利益调整的过程。行政服务中心服务标准化不仅涉及服务中心内部的职责和权力调整，还涉及进驻服务中心职能部门的利益调整，同时关系到各类社会组织和普通公众需求的满足和利益的实现。行政服务中心服务标准化不仅需要本级政府和服务中心高层领导的发起和推动，还需服务中心进驻部门及其窗口工作人员的认同。</w:t>
      </w:r>
    </w:p>
    <w:p>
      <w:pPr>
        <w:ind w:firstLine="560"/>
        <w:rPr>
          <w:rFonts w:asciiTheme="minorEastAsia" w:hAnsiTheme="minorEastAsia"/>
          <w:sz w:val="36"/>
          <w:szCs w:val="36"/>
          <w:vertAlign w:val="superscript"/>
        </w:rPr>
      </w:pPr>
      <w:r>
        <w:rPr>
          <w:rFonts w:hint="eastAsia" w:asciiTheme="minorEastAsia" w:hAnsiTheme="minorEastAsia"/>
          <w:sz w:val="32"/>
          <w:szCs w:val="28"/>
        </w:rPr>
        <w:sym w:font="Wingdings" w:char="F083"/>
      </w:r>
      <w:r>
        <w:rPr>
          <w:rFonts w:hint="eastAsia" w:asciiTheme="minorEastAsia" w:hAnsiTheme="minorEastAsia"/>
        </w:rPr>
        <w:t>.缺乏科学、系统、适用的行政服务中心标准体系。综合分析已有标准，发现两个明显的不足。首先，缺乏适用具体的国家标准，已实施的国家标准还没有关于行政服务中心的专有标准。《行政服务标准化工作指南》等适用性较强的国家标准已于2012年10月拟定了征求意见稿，但至今尚未正式发布。其次，缺乏科学系统的标准体系，已经发布实施的相关国家标准，虽已根据标准化规范文件构建了相应的标准体系，但仍缺乏科学系统的标准体系。</w:t>
      </w:r>
      <w:r>
        <w:rPr>
          <w:rFonts w:hint="eastAsia" w:asciiTheme="minorEastAsia" w:hAnsiTheme="minorEastAsia"/>
          <w:sz w:val="36"/>
          <w:szCs w:val="36"/>
          <w:vertAlign w:val="superscript"/>
        </w:rPr>
        <w:t>[27]</w:t>
      </w:r>
    </w:p>
    <w:p>
      <w:bookmarkStart w:id="23" w:name="_Toc471325942"/>
      <w:r>
        <w:rPr>
          <w:rFonts w:hint="eastAsia"/>
        </w:rPr>
        <w:t>3.行政服务标准化实践</w:t>
      </w:r>
      <w:bookmarkEnd w:id="23"/>
    </w:p>
    <w:p>
      <w:pPr>
        <w:ind w:firstLine="560"/>
        <w:rPr>
          <w:rFonts w:asciiTheme="minorEastAsia" w:hAnsiTheme="minorEastAsia"/>
        </w:rPr>
      </w:pPr>
      <w:r>
        <w:rPr>
          <w:rFonts w:hint="eastAsia" w:asciiTheme="minorEastAsia" w:hAnsiTheme="minorEastAsia"/>
          <w:sz w:val="32"/>
          <w:szCs w:val="28"/>
        </w:rPr>
        <w:sym w:font="Wingdings" w:char="F081"/>
      </w:r>
      <w:r>
        <w:rPr>
          <w:rFonts w:hint="eastAsia" w:asciiTheme="minorEastAsia" w:hAnsiTheme="minorEastAsia"/>
        </w:rPr>
        <w:t>.北京西城区行政服务标准化实践</w:t>
      </w:r>
    </w:p>
    <w:p>
      <w:pPr>
        <w:ind w:firstLine="560"/>
        <w:rPr>
          <w:rFonts w:asciiTheme="minorEastAsia" w:hAnsiTheme="minorEastAsia"/>
        </w:rPr>
      </w:pPr>
      <w:r>
        <w:rPr>
          <w:rFonts w:hint="eastAsia" w:asciiTheme="minorEastAsia" w:hAnsiTheme="minorEastAsia"/>
        </w:rPr>
        <w:t>2010年７月，西城区制定了 《西城区行政服务标准体系》。2011年10月，北京市西城区被国家标准化管理委员会列为行政服务标准化试点单位，开始全面进行行政服务标准化建设。围绕对外提供行政服务统一规范的要求，体现新技术应用、体现集成－易服务、体现三级联动的要求，遵循 “需求导向、明确界定、顶层设计、覆盖全面、突出特色”原则设计建设，内容涵盖从服务配置、服务提供、服务运行管理、服务监督与考核、服务评价与改进到服务办理各个环节。</w:t>
      </w:r>
    </w:p>
    <w:p>
      <w:pPr>
        <w:ind w:firstLine="560"/>
        <w:rPr>
          <w:rFonts w:asciiTheme="minorEastAsia" w:hAnsiTheme="minorEastAsia"/>
          <w:sz w:val="36"/>
          <w:szCs w:val="36"/>
          <w:vertAlign w:val="superscript"/>
        </w:rPr>
      </w:pPr>
      <w:r>
        <w:rPr>
          <w:rFonts w:hint="eastAsia" w:asciiTheme="minorEastAsia" w:hAnsiTheme="minorEastAsia"/>
        </w:rPr>
        <w:t>北京市西城区具体做法有：</w:t>
      </w:r>
      <w:r>
        <w:rPr>
          <w:rFonts w:hint="eastAsia" w:cs="宋体" w:asciiTheme="minorEastAsia" w:hAnsiTheme="minorEastAsia"/>
        </w:rPr>
        <w:t>a.</w:t>
      </w:r>
      <w:r>
        <w:rPr>
          <w:rFonts w:hint="eastAsia" w:asciiTheme="minorEastAsia" w:hAnsiTheme="minorEastAsia"/>
        </w:rPr>
        <w:t>构建服务体系，整合服务资源。建设“一站式”服务大厅、“一网式”门户、“一号通”热线和形成 “一体化”服务格局。</w:t>
      </w:r>
      <w:r>
        <w:rPr>
          <w:rFonts w:hint="eastAsia" w:cs="宋体" w:asciiTheme="minorEastAsia" w:hAnsiTheme="minorEastAsia"/>
        </w:rPr>
        <w:t>b.</w:t>
      </w:r>
      <w:r>
        <w:rPr>
          <w:rFonts w:hint="eastAsia" w:asciiTheme="minorEastAsia" w:hAnsiTheme="minorEastAsia"/>
        </w:rPr>
        <w:t>创新服务理念，培养工作团队。重点是规范全区各级服务大厅名称，统一建设标准，对形象标识、服务标准、运行规则、网络平台、业务流程的 “五统一”，实行 “一个窗口受理、一站式审批、一条龙服务、一个窗口收费”。</w:t>
      </w:r>
      <w:r>
        <w:rPr>
          <w:rFonts w:hint="eastAsia" w:cs="宋体" w:asciiTheme="minorEastAsia" w:hAnsiTheme="minorEastAsia"/>
        </w:rPr>
        <w:t>c.</w:t>
      </w:r>
      <w:r>
        <w:rPr>
          <w:rFonts w:hint="eastAsia" w:asciiTheme="minorEastAsia" w:hAnsiTheme="minorEastAsia"/>
        </w:rPr>
        <w:t>服务需求牵引，全员协同参与。</w:t>
      </w:r>
      <w:r>
        <w:rPr>
          <w:rFonts w:hint="eastAsia" w:asciiTheme="minorEastAsia" w:hAnsiTheme="minorEastAsia"/>
          <w:sz w:val="36"/>
          <w:szCs w:val="36"/>
          <w:vertAlign w:val="superscript"/>
        </w:rPr>
        <w:t>[28]</w:t>
      </w:r>
    </w:p>
    <w:p>
      <w:pPr>
        <w:ind w:firstLine="560"/>
        <w:rPr>
          <w:rFonts w:asciiTheme="minorEastAsia" w:hAnsiTheme="minorEastAsia"/>
        </w:rPr>
      </w:pPr>
      <w:r>
        <w:rPr>
          <w:rFonts w:hint="eastAsia" w:asciiTheme="minorEastAsia" w:hAnsiTheme="minorEastAsia"/>
          <w:sz w:val="32"/>
          <w:szCs w:val="28"/>
        </w:rPr>
        <w:sym w:font="Wingdings" w:char="F082"/>
      </w:r>
      <w:r>
        <w:rPr>
          <w:rFonts w:hint="eastAsia" w:asciiTheme="minorEastAsia" w:hAnsiTheme="minorEastAsia"/>
        </w:rPr>
        <w:t>.沪、浙两地行政服务标准化实践</w:t>
      </w:r>
    </w:p>
    <w:p>
      <w:pPr>
        <w:ind w:firstLine="560"/>
        <w:rPr>
          <w:rFonts w:asciiTheme="minorEastAsia" w:hAnsiTheme="minorEastAsia"/>
        </w:rPr>
      </w:pPr>
      <w:r>
        <w:rPr>
          <w:rFonts w:hint="eastAsia" w:asciiTheme="minorEastAsia" w:hAnsiTheme="minorEastAsia"/>
        </w:rPr>
        <w:t>针对国家关于简政放权的各政策，我们需要实现从单纯简政放权向严格标准化管理方式转变，从沪、浙两地行政审批制度改革考察报告可以发现对本次课题比较有一定借鉴价值的一种途径：优化流程，标准化管理，推进行政能力现代化建设。</w:t>
      </w:r>
    </w:p>
    <w:p>
      <w:pPr>
        <w:ind w:firstLine="560"/>
        <w:rPr>
          <w:rFonts w:asciiTheme="minorEastAsia" w:hAnsiTheme="minorEastAsia"/>
        </w:rPr>
      </w:pPr>
      <w:r>
        <w:rPr>
          <w:rFonts w:hint="eastAsia" w:asciiTheme="minorEastAsia" w:hAnsiTheme="minorEastAsia"/>
        </w:rPr>
        <w:t>主要做法：</w:t>
      </w:r>
      <w:r>
        <w:rPr>
          <w:rFonts w:hint="eastAsia" w:cs="宋体" w:asciiTheme="minorEastAsia" w:hAnsiTheme="minorEastAsia"/>
        </w:rPr>
        <w:t>a.</w:t>
      </w:r>
      <w:r>
        <w:rPr>
          <w:rFonts w:hint="eastAsia" w:asciiTheme="minorEastAsia" w:hAnsiTheme="minorEastAsia"/>
        </w:rPr>
        <w:t>是推进目录管理。建立行政审批目录管理制度，根据国家和地方清理要求，对照目录进行调整，对行政审批实行长效管理，实时、动态地掌握审批事项。</w:t>
      </w:r>
      <w:r>
        <w:rPr>
          <w:rFonts w:hint="eastAsia" w:cs="宋体" w:asciiTheme="minorEastAsia" w:hAnsiTheme="minorEastAsia"/>
        </w:rPr>
        <w:t>b.</w:t>
      </w:r>
      <w:r>
        <w:rPr>
          <w:rFonts w:hint="eastAsia" w:asciiTheme="minorEastAsia" w:hAnsiTheme="minorEastAsia"/>
        </w:rPr>
        <w:t>是推进业务手册制定。对行政审批编制业务手册，作为实施行政审批的操作标准，行政机关实施行政审批，要以业务手册为标准，对符合业务手册要求的应予以批准。</w:t>
      </w:r>
      <w:r>
        <w:rPr>
          <w:rFonts w:hint="eastAsia" w:cs="宋体" w:asciiTheme="minorEastAsia" w:hAnsiTheme="minorEastAsia"/>
        </w:rPr>
        <w:t>c.</w:t>
      </w:r>
      <w:r>
        <w:rPr>
          <w:rFonts w:hint="eastAsia" w:asciiTheme="minorEastAsia" w:hAnsiTheme="minorEastAsia"/>
        </w:rPr>
        <w:t>是推进办事指南编制。对每项行政审批编制办事指南，作为行政相对人申请行政审批的具体依据。</w:t>
      </w:r>
      <w:r>
        <w:rPr>
          <w:rFonts w:hint="eastAsia" w:asciiTheme="minorEastAsia" w:hAnsiTheme="minorEastAsia"/>
          <w:sz w:val="36"/>
          <w:szCs w:val="36"/>
          <w:vertAlign w:val="superscript"/>
        </w:rPr>
        <w:t>[29]</w:t>
      </w:r>
    </w:p>
    <w:p>
      <w:pPr>
        <w:ind w:firstLine="560"/>
        <w:rPr>
          <w:rFonts w:asciiTheme="minorEastAsia" w:hAnsiTheme="minorEastAsia"/>
          <w:sz w:val="36"/>
          <w:szCs w:val="36"/>
          <w:vertAlign w:val="superscript"/>
        </w:rPr>
      </w:pPr>
      <w:r>
        <w:rPr>
          <w:rFonts w:hint="eastAsia" w:asciiTheme="minorEastAsia" w:hAnsiTheme="minorEastAsia"/>
        </w:rPr>
        <w:t>同时给我们以下启示：标准化管理是新时期行政组织制度改革的重要实现途径，标准化是现代社会重要的公共管理政策工具和手段，将标准化运用于社会组织服务大厅等公共管理领域，能够有效提升政府权力行使的规范化、透明化程度，强力推行的标准化管理，能够有效确定和规范审批事项的裁量基准，对社会组织服务大厅的办理和监管过程进行科学分解和合理配置，对流程进行改造和优化，从而有效解决标准不统一、运作不透明等问题，符合我国治理体系和治理能力现代化的现实要求，也是深度推进行政服务制度改革的治本之策。</w:t>
      </w:r>
    </w:p>
    <w:p>
      <w:pPr>
        <w:ind w:firstLine="560"/>
        <w:rPr>
          <w:rFonts w:asciiTheme="minorEastAsia" w:hAnsiTheme="minorEastAsia"/>
        </w:rPr>
      </w:pPr>
      <w:r>
        <w:rPr>
          <w:rFonts w:hint="eastAsia" w:asciiTheme="minorEastAsia" w:hAnsiTheme="minorEastAsia"/>
          <w:sz w:val="32"/>
          <w:szCs w:val="28"/>
        </w:rPr>
        <w:sym w:font="Wingdings" w:char="F083"/>
      </w:r>
      <w:r>
        <w:rPr>
          <w:rFonts w:hint="eastAsia" w:asciiTheme="minorEastAsia" w:hAnsiTheme="minorEastAsia"/>
        </w:rPr>
        <w:t>. 漳州市行政服务标准化实践</w:t>
      </w:r>
    </w:p>
    <w:p>
      <w:pPr>
        <w:ind w:firstLine="560"/>
        <w:rPr>
          <w:rFonts w:asciiTheme="minorEastAsia" w:hAnsiTheme="minorEastAsia"/>
          <w:sz w:val="36"/>
          <w:szCs w:val="36"/>
          <w:vertAlign w:val="superscript"/>
        </w:rPr>
      </w:pPr>
      <w:r>
        <w:rPr>
          <w:rFonts w:hint="eastAsia" w:asciiTheme="minorEastAsia" w:hAnsiTheme="minorEastAsia"/>
        </w:rPr>
        <w:t>2011年９月，漳州市提出开展行政服务标准化建设的课题，漳州市在总结行政服务中心十年经验的基础上，引入现代服务业先进的理念、技术和运作方式，按照“标准化、高效化、均等化、便民化”的原则开始了行政服务标准化管理探索。11月中心设立标准化办公室，邀请省标准化院专家担任顾问，开始编制相关标准。漳州市旨在通过标准化建设着力增强政府的社会管理和公共服务职能，实现行政审批和行政服务项目最少、程序最简、效率最高、服务最优。</w:t>
      </w:r>
      <w:r>
        <w:rPr>
          <w:rFonts w:hint="eastAsia" w:asciiTheme="minorEastAsia" w:hAnsiTheme="minorEastAsia"/>
          <w:sz w:val="36"/>
          <w:szCs w:val="36"/>
          <w:vertAlign w:val="superscript"/>
        </w:rPr>
        <w:t>[30]</w:t>
      </w:r>
    </w:p>
    <w:p>
      <w:pPr>
        <w:ind w:firstLine="560"/>
        <w:rPr>
          <w:rFonts w:asciiTheme="minorEastAsia" w:hAnsiTheme="minorEastAsia"/>
          <w:bCs/>
          <w:szCs w:val="28"/>
        </w:rPr>
      </w:pPr>
      <w:r>
        <w:rPr>
          <w:rFonts w:hint="eastAsia" w:asciiTheme="minorEastAsia" w:hAnsiTheme="minorEastAsia"/>
          <w:bCs/>
          <w:szCs w:val="28"/>
        </w:rPr>
        <w:t>主要做法：</w:t>
      </w:r>
      <w:r>
        <w:rPr>
          <w:rFonts w:hint="eastAsia" w:cs="宋体" w:asciiTheme="minorEastAsia" w:hAnsiTheme="minorEastAsia"/>
        </w:rPr>
        <w:t>a.</w:t>
      </w:r>
      <w:r>
        <w:rPr>
          <w:rFonts w:hint="eastAsia" w:asciiTheme="minorEastAsia" w:hAnsiTheme="minorEastAsia"/>
          <w:bCs/>
          <w:szCs w:val="28"/>
        </w:rPr>
        <w:t>顶层设计，科学规划。将行政服务中心的工作搞成一个制度性、常规性的标准体系，能高效、规范地为民众服务。</w:t>
      </w:r>
      <w:r>
        <w:rPr>
          <w:rFonts w:hint="eastAsia" w:cs="宋体" w:asciiTheme="minorEastAsia" w:hAnsiTheme="minorEastAsia"/>
          <w:bCs/>
          <w:szCs w:val="28"/>
        </w:rPr>
        <w:t>b.</w:t>
      </w:r>
      <w:r>
        <w:rPr>
          <w:rFonts w:hint="eastAsia" w:asciiTheme="minorEastAsia" w:hAnsiTheme="minorEastAsia"/>
          <w:bCs/>
          <w:szCs w:val="28"/>
        </w:rPr>
        <w:t>建立机构，做实服务平台。成立专门组织机构，负责协调组织相关审批事项和服务事项进驻行政服务中心和便民服务中心。</w:t>
      </w:r>
      <w:r>
        <w:rPr>
          <w:rFonts w:hint="eastAsia" w:cs="宋体" w:asciiTheme="minorEastAsia" w:hAnsiTheme="minorEastAsia"/>
          <w:bCs/>
          <w:szCs w:val="28"/>
        </w:rPr>
        <w:t>c.</w:t>
      </w:r>
      <w:r>
        <w:rPr>
          <w:rFonts w:hint="eastAsia" w:asciiTheme="minorEastAsia" w:hAnsiTheme="minorEastAsia"/>
          <w:bCs/>
          <w:szCs w:val="28"/>
        </w:rPr>
        <w:t>求真务实，精心构建体系。构建一套既符合服务业标准管理要求，又体现漳州行政服务特色的行政服务和公共资源交易服务标准体系。</w:t>
      </w:r>
      <w:r>
        <w:rPr>
          <w:rFonts w:hint="eastAsia" w:cs="宋体" w:asciiTheme="minorEastAsia" w:hAnsiTheme="minorEastAsia"/>
          <w:bCs/>
          <w:szCs w:val="28"/>
        </w:rPr>
        <w:t>d.</w:t>
      </w:r>
      <w:r>
        <w:rPr>
          <w:rFonts w:hint="eastAsia" w:asciiTheme="minorEastAsia" w:hAnsiTheme="minorEastAsia"/>
          <w:bCs/>
          <w:szCs w:val="28"/>
        </w:rPr>
        <w:t>有序推进，认真组织实施。为确保行政服务标准化建设的有序推进和具体落实，建立组织、精心编制标准化体系</w:t>
      </w:r>
      <w:r>
        <w:rPr>
          <w:rFonts w:hint="eastAsia" w:asciiTheme="minorEastAsia" w:hAnsiTheme="minorEastAsia"/>
          <w:bCs/>
          <w:szCs w:val="28"/>
          <w:lang w:eastAsia="zh-CN"/>
        </w:rPr>
        <w:t>。</w:t>
      </w:r>
      <w:r>
        <w:rPr>
          <w:rFonts w:hint="eastAsia" w:asciiTheme="minorEastAsia" w:hAnsiTheme="minorEastAsia"/>
          <w:sz w:val="36"/>
          <w:szCs w:val="36"/>
          <w:vertAlign w:val="superscript"/>
        </w:rPr>
        <w:t>[31]</w:t>
      </w:r>
    </w:p>
    <w:p>
      <w:pPr>
        <w:rPr>
          <w:rFonts w:asciiTheme="minorEastAsia" w:hAnsiTheme="minorEastAsia"/>
        </w:rPr>
      </w:pPr>
      <w:r>
        <w:rPr>
          <w:rFonts w:hint="eastAsia" w:asciiTheme="minorEastAsia" w:hAnsiTheme="minorEastAsia"/>
          <w:bCs/>
          <w:szCs w:val="28"/>
        </w:rPr>
        <w:t xml:space="preserve">    </w:t>
      </w:r>
      <w:r>
        <w:rPr>
          <w:rFonts w:cs="Candara" w:asciiTheme="minorEastAsia" w:hAnsiTheme="minorEastAsia"/>
          <w:bCs/>
          <w:szCs w:val="28"/>
        </w:rPr>
        <w:t>④</w:t>
      </w:r>
      <w:r>
        <w:rPr>
          <w:rFonts w:hint="eastAsia" w:cs="Candara" w:asciiTheme="minorEastAsia" w:hAnsiTheme="minorEastAsia"/>
          <w:bCs/>
          <w:szCs w:val="28"/>
        </w:rPr>
        <w:t>.</w:t>
      </w:r>
      <w:r>
        <w:rPr>
          <w:rFonts w:hint="eastAsia" w:asciiTheme="minorEastAsia" w:hAnsiTheme="minorEastAsia"/>
          <w:bCs/>
          <w:szCs w:val="28"/>
        </w:rPr>
        <w:t>泰安市</w:t>
      </w:r>
      <w:r>
        <w:rPr>
          <w:rFonts w:hint="eastAsia" w:asciiTheme="minorEastAsia" w:hAnsiTheme="minorEastAsia"/>
        </w:rPr>
        <w:t>行政服务标准化实践</w:t>
      </w:r>
    </w:p>
    <w:p>
      <w:pPr>
        <w:ind w:firstLine="560"/>
        <w:rPr>
          <w:rFonts w:asciiTheme="minorEastAsia" w:hAnsiTheme="minorEastAsia"/>
        </w:rPr>
      </w:pPr>
      <w:r>
        <w:rPr>
          <w:rFonts w:hint="eastAsia" w:asciiTheme="minorEastAsia" w:hAnsiTheme="minorEastAsia"/>
        </w:rPr>
        <w:t>当前，建设服务型政府成为政府管理方式转变的主要手段。 质量技术监督部门作为政府机构中重要的监督管理机构，其行政职能也正由“管理型”向“服务型”不断转变，因此，行政服务标准化是未来提升质监部门行政服务水平的创新途径和与有效渠道。</w:t>
      </w:r>
      <w:r>
        <w:rPr>
          <w:rFonts w:hint="eastAsia" w:asciiTheme="minorEastAsia" w:hAnsiTheme="minorEastAsia"/>
          <w:bCs/>
          <w:szCs w:val="28"/>
        </w:rPr>
        <w:t>泰安市</w:t>
      </w:r>
      <w:r>
        <w:rPr>
          <w:rFonts w:hint="eastAsia" w:asciiTheme="minorEastAsia" w:hAnsiTheme="minorEastAsia"/>
        </w:rPr>
        <w:t>通过分析质监部门行政职能的特点，结合质监部门推行行政服务标准化的基础条件，提出了质监部门行政服务标准化的基本构想。</w:t>
      </w:r>
    </w:p>
    <w:p>
      <w:pPr>
        <w:ind w:firstLine="560"/>
        <w:rPr>
          <w:rFonts w:asciiTheme="minorEastAsia" w:hAnsiTheme="minorEastAsia"/>
        </w:rPr>
      </w:pPr>
      <w:r>
        <w:rPr>
          <w:rFonts w:hint="eastAsia" w:asciiTheme="minorEastAsia" w:hAnsiTheme="minorEastAsia"/>
        </w:rPr>
        <w:t>主要做法：</w:t>
      </w:r>
      <w:r>
        <w:rPr>
          <w:rFonts w:hint="eastAsia" w:cs="宋体" w:asciiTheme="minorEastAsia" w:hAnsiTheme="minorEastAsia"/>
        </w:rPr>
        <w:t>a.</w:t>
      </w:r>
      <w:r>
        <w:rPr>
          <w:rFonts w:hint="eastAsia" w:asciiTheme="minorEastAsia" w:hAnsiTheme="minorEastAsia"/>
        </w:rPr>
        <w:t>科学构建行政服务标准化体系。建立起以服务提供标准为核心，以服务保障标准、服务基础标准为支撑的行政服务标准化体系。</w:t>
      </w:r>
      <w:r>
        <w:rPr>
          <w:rFonts w:hint="eastAsia" w:cs="宋体" w:asciiTheme="minorEastAsia" w:hAnsiTheme="minorEastAsia"/>
        </w:rPr>
        <w:t>b.</w:t>
      </w:r>
      <w:r>
        <w:rPr>
          <w:rFonts w:hint="eastAsia" w:asciiTheme="minorEastAsia" w:hAnsiTheme="minorEastAsia"/>
        </w:rPr>
        <w:t>贯彻实施质监行政服务标准。贯彻和实施好行政服务标准，是实施行政服务标准化的核心内容。 标准只有付诸实施， 才能发挥其规范指导作用。</w:t>
      </w:r>
      <w:r>
        <w:rPr>
          <w:rFonts w:hint="eastAsia" w:cs="宋体" w:asciiTheme="minorEastAsia" w:hAnsiTheme="minorEastAsia"/>
        </w:rPr>
        <w:t>c.</w:t>
      </w:r>
      <w:r>
        <w:rPr>
          <w:rFonts w:hint="eastAsia" w:asciiTheme="minorEastAsia" w:hAnsiTheme="minorEastAsia"/>
        </w:rPr>
        <w:t>持续改进行政服务标准化体系.只有持续性地检查、修正、改进，才能保证行政服务标准体系的不断完善和顺利实施。</w:t>
      </w:r>
      <w:r>
        <w:rPr>
          <w:rFonts w:hint="eastAsia" w:cs="宋体" w:asciiTheme="minorEastAsia" w:hAnsiTheme="minorEastAsia"/>
        </w:rPr>
        <w:t>d.</w:t>
      </w:r>
      <w:r>
        <w:rPr>
          <w:rFonts w:hint="eastAsia" w:asciiTheme="minorEastAsia" w:hAnsiTheme="minorEastAsia"/>
        </w:rPr>
        <w:t>实施行政服务标准化的点面结合。</w:t>
      </w:r>
      <w:r>
        <w:rPr>
          <w:rFonts w:hint="eastAsia" w:asciiTheme="minorEastAsia" w:hAnsiTheme="minorEastAsia"/>
          <w:sz w:val="36"/>
          <w:szCs w:val="36"/>
          <w:vertAlign w:val="superscript"/>
        </w:rPr>
        <w:t>[32]</w:t>
      </w:r>
    </w:p>
    <w:p>
      <w:pPr>
        <w:rPr>
          <w:rFonts w:asciiTheme="minorEastAsia" w:hAnsiTheme="minorEastAsia"/>
        </w:rPr>
      </w:pPr>
      <w:r>
        <w:rPr>
          <w:rFonts w:hint="eastAsia" w:asciiTheme="minorEastAsia" w:hAnsiTheme="minorEastAsia"/>
          <w:bCs/>
          <w:szCs w:val="28"/>
        </w:rPr>
        <w:t xml:space="preserve">   </w:t>
      </w:r>
      <w:r>
        <w:rPr>
          <w:rFonts w:hint="eastAsia" w:asciiTheme="minorEastAsia" w:hAnsiTheme="minorEastAsia"/>
          <w:bCs/>
          <w:sz w:val="24"/>
        </w:rPr>
        <w:t xml:space="preserve"> </w:t>
      </w:r>
      <w:r>
        <w:rPr>
          <w:rFonts w:cs="Calibri" w:asciiTheme="minorEastAsia" w:hAnsiTheme="minorEastAsia"/>
          <w:bCs/>
          <w:sz w:val="22"/>
          <w:szCs w:val="22"/>
        </w:rPr>
        <w:t>⑤</w:t>
      </w:r>
      <w:r>
        <w:rPr>
          <w:rFonts w:hint="eastAsia" w:cs="Calibri" w:asciiTheme="minorEastAsia" w:hAnsiTheme="minorEastAsia"/>
          <w:bCs/>
          <w:sz w:val="24"/>
        </w:rPr>
        <w:t>.</w:t>
      </w:r>
      <w:r>
        <w:rPr>
          <w:rFonts w:hint="eastAsia" w:asciiTheme="minorEastAsia" w:hAnsiTheme="minorEastAsia"/>
          <w:bCs/>
          <w:szCs w:val="28"/>
        </w:rPr>
        <w:t>上海市</w:t>
      </w:r>
      <w:r>
        <w:rPr>
          <w:rFonts w:hint="eastAsia" w:asciiTheme="minorEastAsia" w:hAnsiTheme="minorEastAsia"/>
        </w:rPr>
        <w:t>行政服务标准化实践</w:t>
      </w:r>
    </w:p>
    <w:p>
      <w:pPr>
        <w:ind w:firstLine="560"/>
        <w:rPr>
          <w:rFonts w:asciiTheme="minorEastAsia" w:hAnsiTheme="minorEastAsia"/>
        </w:rPr>
      </w:pPr>
      <w:r>
        <w:rPr>
          <w:rFonts w:hint="eastAsia" w:asciiTheme="minorEastAsia" w:hAnsiTheme="minorEastAsia"/>
        </w:rPr>
        <w:t>上海市质量技术监督局于2007年12月成立了行政服务受理大厅 （以下简称受理大厅），它承担了全市范围内的质量、食品相关、计量、标准化和特种设备等许可业务咨询、受理、行政收费和发放证书的工作。质监工作与百姓民生息息相关，随着质监事业的发展，质监受理大厅行政服务标准化管理越来越重要了。因此，为提高质监工作效率，增强经济社会效益，行政服务实行标准化管理势在必行。</w:t>
      </w:r>
    </w:p>
    <w:p>
      <w:pPr>
        <w:ind w:firstLine="560"/>
        <w:rPr>
          <w:rFonts w:asciiTheme="minorEastAsia" w:hAnsiTheme="minorEastAsia"/>
          <w:sz w:val="36"/>
          <w:szCs w:val="36"/>
          <w:vertAlign w:val="superscript"/>
        </w:rPr>
      </w:pPr>
      <w:r>
        <w:rPr>
          <w:rFonts w:hint="eastAsia" w:asciiTheme="minorEastAsia" w:hAnsiTheme="minorEastAsia"/>
        </w:rPr>
        <w:t>日常工作中受理大厅有时会出现往返多次也未能办好的有关事项，导致窗口受理人员和申请人产生矛盾，经分析主要有3类原因，即人员原因、环境资源原因和政策原因。实现质量方针，需要明确建立质量目标主要目的，主要目的应包括：顾客满意与职业标准和道德相一致、服务的持续改进、考虑社会和环境方面的要求、提高服务的效率。这些描述为受理大厅的行政工作提出了服务质量标准。</w:t>
      </w:r>
      <w:r>
        <w:rPr>
          <w:rFonts w:hint="eastAsia" w:asciiTheme="minorEastAsia" w:hAnsiTheme="minorEastAsia"/>
          <w:sz w:val="36"/>
          <w:szCs w:val="36"/>
          <w:vertAlign w:val="superscript"/>
        </w:rPr>
        <w:t>[33]</w:t>
      </w:r>
    </w:p>
    <w:p>
      <w:pPr>
        <w:rPr>
          <w:rFonts w:asciiTheme="minorEastAsia" w:hAnsiTheme="minorEastAsia"/>
        </w:rPr>
      </w:pPr>
      <w:r>
        <w:rPr>
          <w:rFonts w:hint="eastAsia" w:asciiTheme="minorEastAsia" w:hAnsiTheme="minorEastAsia"/>
        </w:rPr>
        <w:t xml:space="preserve">    </w:t>
      </w:r>
      <w:r>
        <w:rPr>
          <w:rFonts w:cs="Cambria" w:asciiTheme="minorEastAsia" w:hAnsiTheme="minorEastAsia"/>
          <w:sz w:val="22"/>
          <w:szCs w:val="21"/>
        </w:rPr>
        <w:t>⑥</w:t>
      </w:r>
      <w:r>
        <w:rPr>
          <w:rFonts w:hint="eastAsia" w:asciiTheme="minorEastAsia" w:hAnsiTheme="minorEastAsia"/>
          <w:sz w:val="22"/>
          <w:szCs w:val="21"/>
        </w:rPr>
        <w:t>.</w:t>
      </w:r>
      <w:r>
        <w:rPr>
          <w:rFonts w:hint="eastAsia" w:asciiTheme="minorEastAsia" w:hAnsiTheme="minorEastAsia"/>
        </w:rPr>
        <w:t>高校财务大厅现场管理改进措施</w:t>
      </w:r>
    </w:p>
    <w:p>
      <w:pPr>
        <w:rPr>
          <w:rFonts w:asciiTheme="minorEastAsia" w:hAnsiTheme="minorEastAsia"/>
        </w:rPr>
      </w:pPr>
      <w:r>
        <w:rPr>
          <w:rFonts w:hint="eastAsia" w:asciiTheme="minorEastAsia" w:hAnsiTheme="minorEastAsia"/>
        </w:rPr>
        <w:t xml:space="preserve">    </w:t>
      </w:r>
      <w:r>
        <w:rPr>
          <w:rFonts w:hint="eastAsia" w:cs="宋体" w:asciiTheme="minorEastAsia" w:hAnsiTheme="minorEastAsia"/>
        </w:rPr>
        <w:t>a.</w:t>
      </w:r>
      <w:r>
        <w:rPr>
          <w:rFonts w:hint="eastAsia" w:asciiTheme="minorEastAsia" w:hAnsiTheme="minorEastAsia"/>
        </w:rPr>
        <w:t>问题分析</w:t>
      </w:r>
    </w:p>
    <w:p>
      <w:pPr>
        <w:ind w:firstLine="560"/>
        <w:rPr>
          <w:rFonts w:asciiTheme="minorEastAsia" w:hAnsiTheme="minorEastAsia"/>
        </w:rPr>
      </w:pPr>
      <w:r>
        <w:rPr>
          <w:rFonts w:hint="eastAsia" w:asciiTheme="minorEastAsia" w:hAnsiTheme="minorEastAsia"/>
        </w:rPr>
        <w:t>目前财务大厅的现场管理仍存在的问题主要有：</w:t>
      </w:r>
    </w:p>
    <w:p>
      <w:pPr>
        <w:ind w:firstLine="560" w:firstLineChars="200"/>
        <w:rPr>
          <w:rFonts w:asciiTheme="minorEastAsia" w:hAnsiTheme="minorEastAsia"/>
        </w:rPr>
      </w:pPr>
      <w:r>
        <w:rPr>
          <w:rFonts w:hint="eastAsia" w:asciiTheme="minorEastAsia" w:hAnsiTheme="minorEastAsia"/>
        </w:rPr>
        <w:t xml:space="preserve">办公环境无序。大厅办公资料排放不够整齐，拥堵、杂乱的办公环境能够直接影响报销人员的服务质量感知，以及财务人员的工作状态，会引起报销人员的负面情绪。员工素质参差不齐。部分报销人员反映，财务大厅的有些员工服务态度较差，缺乏亲和力，一旦报销人员准备的报销材料中出现问题，就会表现出较差的服务态度。 </w:t>
      </w:r>
    </w:p>
    <w:p>
      <w:pPr>
        <w:ind w:firstLine="560"/>
        <w:rPr>
          <w:rFonts w:asciiTheme="minorEastAsia" w:hAnsiTheme="minorEastAsia"/>
        </w:rPr>
      </w:pPr>
      <w:r>
        <w:rPr>
          <w:rFonts w:hint="eastAsia" w:asciiTheme="minorEastAsia" w:hAnsiTheme="minorEastAsia"/>
        </w:rPr>
        <w:t xml:space="preserve">人文关怀问题。财务大厅有些时段会出现排队现象严重，报销人员等候服务要持续多达数小时，而大厅等候区的人为关怀程度较低，例如等候区提供的饮用水不能及时补充，也没有准备报纸刊物等供报销人员等候过程中消除疲劳的设施。    </w:t>
      </w:r>
    </w:p>
    <w:p>
      <w:pPr>
        <w:rPr>
          <w:rFonts w:asciiTheme="minorEastAsia" w:hAnsiTheme="minorEastAsia"/>
        </w:rPr>
      </w:pPr>
      <w:r>
        <w:rPr>
          <w:rFonts w:hint="eastAsia" w:asciiTheme="minorEastAsia" w:hAnsiTheme="minorEastAsia"/>
        </w:rPr>
        <w:t xml:space="preserve">   </w:t>
      </w:r>
      <w:r>
        <w:rPr>
          <w:rFonts w:hint="eastAsia" w:cs="宋体" w:asciiTheme="minorEastAsia" w:hAnsiTheme="minorEastAsia"/>
        </w:rPr>
        <w:t xml:space="preserve"> b.</w:t>
      </w:r>
      <w:r>
        <w:rPr>
          <w:rFonts w:hint="eastAsia" w:asciiTheme="minorEastAsia" w:hAnsiTheme="minorEastAsia"/>
        </w:rPr>
        <w:t>改进措施</w:t>
      </w:r>
    </w:p>
    <w:p>
      <w:pPr>
        <w:rPr>
          <w:rFonts w:asciiTheme="minorEastAsia" w:hAnsiTheme="minorEastAsia"/>
        </w:rPr>
      </w:pPr>
      <w:r>
        <w:rPr>
          <w:rFonts w:hint="eastAsia" w:asciiTheme="minorEastAsia" w:hAnsiTheme="minorEastAsia"/>
        </w:rPr>
        <w:t xml:space="preserve">    整理：动员财务大厅所有员工检查各自办公桌，找出岗位上的非必需物品，进行彻底清理。在检查和清理过程中，各部门科长要根据部门职责制定出必需物品的标准，部门员工依据标准进行检查、清理，每天下班前都重新进行一次检查清理，确保整理效果持续有效。</w:t>
      </w:r>
    </w:p>
    <w:p>
      <w:pPr>
        <w:rPr>
          <w:rFonts w:asciiTheme="minorEastAsia" w:hAnsiTheme="minorEastAsia"/>
        </w:rPr>
      </w:pPr>
      <w:r>
        <w:rPr>
          <w:rFonts w:hint="eastAsia" w:asciiTheme="minorEastAsia" w:hAnsiTheme="minorEastAsia"/>
        </w:rPr>
        <w:t xml:space="preserve">    整顿：各科室组成讨论小组，根据自己的业务操作过程特点，设计最科学、合理的必需品摆放方式，要做到放置科学，标识明确，效率提升。 整顿后的工作环境应能够带给员工轻松的工作感受，保证工作地保持井然有序的状态。</w:t>
      </w:r>
    </w:p>
    <w:p>
      <w:pPr>
        <w:rPr>
          <w:rFonts w:asciiTheme="minorEastAsia" w:hAnsiTheme="minorEastAsia"/>
        </w:rPr>
      </w:pPr>
      <w:r>
        <w:rPr>
          <w:rFonts w:hint="eastAsia" w:asciiTheme="minorEastAsia" w:hAnsiTheme="minorEastAsia"/>
        </w:rPr>
        <w:t xml:space="preserve">    清扫与清洁：财务大厅负责人应该召集相应部门负责人一起，制定整理、整顿和清扫的标准，形成制度规定，促使大厅现场的整理、整顿、清扫工作保持下去，并持续符合标准。</w:t>
      </w:r>
    </w:p>
    <w:p>
      <w:pPr>
        <w:ind w:firstLine="560"/>
        <w:rPr>
          <w:rFonts w:asciiTheme="minorEastAsia" w:hAnsiTheme="minorEastAsia"/>
        </w:rPr>
      </w:pPr>
      <w:r>
        <w:rPr>
          <w:rFonts w:hint="eastAsia" w:asciiTheme="minorEastAsia" w:hAnsiTheme="minorEastAsia"/>
        </w:rPr>
        <w:t>素养：要做到服务周到、态度良好，为顾客提供最好的服务，展示财务大厅的良好形象。财务大厅应该通过培训、奖惩、其他类型的活动保持和提升全体员工的素养。</w:t>
      </w:r>
      <w:r>
        <w:rPr>
          <w:rFonts w:hint="eastAsia" w:asciiTheme="minorEastAsia" w:hAnsiTheme="minorEastAsia"/>
          <w:sz w:val="36"/>
          <w:szCs w:val="36"/>
          <w:vertAlign w:val="superscript"/>
        </w:rPr>
        <w:t>[34]</w:t>
      </w:r>
    </w:p>
    <w:p>
      <w:pPr>
        <w:ind w:firstLine="560"/>
        <w:rPr>
          <w:rFonts w:asciiTheme="minorEastAsia" w:hAnsiTheme="minorEastAsia"/>
        </w:rPr>
      </w:pPr>
      <w:r>
        <w:rPr>
          <w:rFonts w:cs="Calibri" w:asciiTheme="minorEastAsia" w:hAnsiTheme="minorEastAsia"/>
          <w:sz w:val="22"/>
          <w:szCs w:val="21"/>
        </w:rPr>
        <w:t>⑦</w:t>
      </w:r>
      <w:r>
        <w:rPr>
          <w:rFonts w:hint="eastAsia" w:asciiTheme="minorEastAsia" w:hAnsiTheme="minorEastAsia"/>
        </w:rPr>
        <w:t>.湖南电力物资公司服务大厅运作实践</w:t>
      </w:r>
    </w:p>
    <w:p>
      <w:pPr>
        <w:rPr>
          <w:rFonts w:asciiTheme="minorEastAsia" w:hAnsiTheme="minorEastAsia"/>
        </w:rPr>
      </w:pPr>
      <w:r>
        <w:rPr>
          <w:rFonts w:hint="eastAsia" w:asciiTheme="minorEastAsia" w:hAnsiTheme="minorEastAsia"/>
        </w:rPr>
        <w:t xml:space="preserve">     </w:t>
      </w:r>
      <w:r>
        <w:rPr>
          <w:rFonts w:hint="eastAsia" w:cs="宋体" w:asciiTheme="minorEastAsia" w:hAnsiTheme="minorEastAsia"/>
        </w:rPr>
        <w:t>a.</w:t>
      </w:r>
      <w:r>
        <w:rPr>
          <w:rFonts w:hint="eastAsia" w:asciiTheme="minorEastAsia" w:hAnsiTheme="minorEastAsia"/>
        </w:rPr>
        <w:t>实践经验</w:t>
      </w:r>
    </w:p>
    <w:p>
      <w:pPr>
        <w:ind w:firstLine="560"/>
        <w:rPr>
          <w:rFonts w:asciiTheme="minorEastAsia" w:hAnsiTheme="minorEastAsia"/>
        </w:rPr>
      </w:pPr>
      <w:r>
        <w:rPr>
          <w:rFonts w:hint="eastAsia" w:asciiTheme="minorEastAsia" w:hAnsiTheme="minorEastAsia"/>
        </w:rPr>
        <w:t>组织建设经验。供应商服务大厅建设是物资集约化管理的重要组成部分之一，服务对象广泛，服务特点鲜明，每项业务都有详细流程图。收集分析供应商服务独有特点和实际需求，认真研究借鉴其他行业的建设理念和模式，能够更加高质量、高效率地组织建设工作开展。</w:t>
      </w:r>
    </w:p>
    <w:p>
      <w:pPr>
        <w:ind w:firstLine="560"/>
        <w:rPr>
          <w:rFonts w:asciiTheme="minorEastAsia" w:hAnsiTheme="minorEastAsia"/>
        </w:rPr>
      </w:pPr>
      <w:r>
        <w:rPr>
          <w:rFonts w:hint="eastAsia" w:asciiTheme="minorEastAsia" w:hAnsiTheme="minorEastAsia"/>
        </w:rPr>
        <w:t>制度建设经验。供应商服务大厅投入运转前，根据职责划分、岗位设置以及上级对供应商服务大厅及物资合同管理的新要求，超前编制各项工作制度和各类业务流程，并对部分具备试运行条件的制度流程开展试运行，为大厅投入使用后的顺利高效运营打下坚实基础。</w:t>
      </w:r>
    </w:p>
    <w:p>
      <w:pPr>
        <w:ind w:firstLine="560"/>
        <w:rPr>
          <w:rFonts w:asciiTheme="minorEastAsia" w:hAnsiTheme="minorEastAsia"/>
        </w:rPr>
      </w:pPr>
      <w:r>
        <w:rPr>
          <w:rFonts w:hint="eastAsia" w:asciiTheme="minorEastAsia" w:hAnsiTheme="minorEastAsia"/>
        </w:rPr>
        <w:t>运营管理经验。把握大厅秩序、业务办理效率和优化服务3个关键点。秩序维护方面，主要采取增设排队叫号机，优化调整供应商递交单据时间，设置大厅经理维护秩序等措施；提升效率方面，采取推进系统开发建设与应用，推行标准化工作模板，加强人员业务培训和协作等措施；优化服务方面，采取对服务人员信息上墙公示，接受监督，创建供应商服务QQ群和微信群，设立医药箱、便民箱、便民伞、意见箱、宣传资料栏等便民设施等措施。</w:t>
      </w:r>
    </w:p>
    <w:p>
      <w:pPr>
        <w:ind w:firstLine="560" w:firstLineChars="200"/>
        <w:rPr>
          <w:rFonts w:asciiTheme="minorEastAsia" w:hAnsiTheme="minorEastAsia"/>
        </w:rPr>
      </w:pPr>
      <w:r>
        <w:rPr>
          <w:rFonts w:hint="eastAsia" w:asciiTheme="minorEastAsia" w:hAnsiTheme="minorEastAsia"/>
        </w:rPr>
        <w:t xml:space="preserve"> b.完善建设措施</w:t>
      </w:r>
    </w:p>
    <w:p>
      <w:pPr>
        <w:ind w:firstLine="560"/>
        <w:rPr>
          <w:rFonts w:asciiTheme="minorEastAsia" w:hAnsiTheme="minorEastAsia"/>
        </w:rPr>
      </w:pPr>
      <w:r>
        <w:rPr>
          <w:rFonts w:hint="eastAsia" w:asciiTheme="minorEastAsia" w:hAnsiTheme="minorEastAsia"/>
        </w:rPr>
        <w:t>推进服务工作制度的建立健全，对总体工作流程进行合理修订，对各服务窗口每项工作的操作流程进行细化完善，对现有规范服务标准进行完善，从职责分工、形象规范、文明举止等各方面进一步规范服务标准。建议对服务工作实行一事一分析，一月一总结。</w:t>
      </w:r>
    </w:p>
    <w:p>
      <w:pPr>
        <w:ind w:firstLine="560"/>
        <w:rPr>
          <w:rFonts w:asciiTheme="minorEastAsia" w:hAnsiTheme="minorEastAsia"/>
        </w:rPr>
      </w:pPr>
      <w:r>
        <w:rPr>
          <w:rFonts w:hint="eastAsia" w:asciiTheme="minorEastAsia" w:hAnsiTheme="minorEastAsia"/>
        </w:rPr>
        <w:t>设立服务奖项，可借鉴营销服务管理的模式，设立“服务零事故奖”“服务创新奖”“服务委屈奖”“服务标兵”等服务奖项，按照一定周期开展评选奖励。实行服务事故处罚，对服务事故按责任大小、情节轻重给予处罚。通过服务平台、宣传册等媒介公布热线电话，及时解决供应商咨询问题。开展供应商座谈会、供应商联系日、问卷调查等活动，及时向供应商解释各项政策及动态，传达各项工作要求，了解供应商服务诉求。</w:t>
      </w:r>
      <w:r>
        <w:rPr>
          <w:rFonts w:hint="eastAsia" w:asciiTheme="minorEastAsia" w:hAnsiTheme="minorEastAsia"/>
          <w:sz w:val="36"/>
          <w:szCs w:val="36"/>
          <w:vertAlign w:val="superscript"/>
        </w:rPr>
        <w:t>[35]</w:t>
      </w:r>
      <w:r>
        <w:rPr>
          <w:rFonts w:hint="eastAsia" w:asciiTheme="minorEastAsia" w:hAnsiTheme="minorEastAsia"/>
        </w:rPr>
        <w:t xml:space="preserve"> </w:t>
      </w:r>
    </w:p>
    <w:p>
      <w:pPr>
        <w:rPr>
          <w:rFonts w:asciiTheme="minorEastAsia" w:hAnsiTheme="minorEastAsia"/>
          <w:b/>
        </w:rPr>
      </w:pPr>
      <w:r>
        <w:rPr>
          <w:rFonts w:hint="eastAsia" w:cs="Calibri" w:asciiTheme="minorEastAsia" w:hAnsiTheme="minorEastAsia"/>
          <w:sz w:val="22"/>
          <w:szCs w:val="22"/>
        </w:rPr>
        <w:t xml:space="preserve">     </w:t>
      </w:r>
      <w:r>
        <w:rPr>
          <w:rFonts w:cs="Calibri" w:asciiTheme="minorEastAsia" w:hAnsiTheme="minorEastAsia"/>
          <w:sz w:val="22"/>
          <w:szCs w:val="22"/>
        </w:rPr>
        <w:t>⑧</w:t>
      </w:r>
      <w:r>
        <w:rPr>
          <w:rFonts w:hint="eastAsia" w:cs="Calibri" w:asciiTheme="minorEastAsia" w:hAnsiTheme="minorEastAsia"/>
        </w:rPr>
        <w:t>.</w:t>
      </w:r>
      <w:r>
        <w:rPr>
          <w:rFonts w:hint="eastAsia" w:asciiTheme="minorEastAsia" w:hAnsiTheme="minorEastAsia"/>
        </w:rPr>
        <w:t>北京市教育行政组织一站式服务大厅的问题与对策</w:t>
      </w:r>
    </w:p>
    <w:p>
      <w:pPr>
        <w:rPr>
          <w:rFonts w:asciiTheme="minorEastAsia" w:hAnsiTheme="minorEastAsia"/>
        </w:rPr>
      </w:pPr>
      <w:r>
        <w:rPr>
          <w:rFonts w:hint="eastAsia" w:asciiTheme="minorEastAsia" w:hAnsiTheme="minorEastAsia"/>
        </w:rPr>
        <w:t xml:space="preserve">    </w:t>
      </w:r>
      <w:r>
        <w:rPr>
          <w:rFonts w:hint="eastAsia" w:cs="宋体" w:asciiTheme="minorEastAsia" w:hAnsiTheme="minorEastAsia"/>
        </w:rPr>
        <w:t>a.</w:t>
      </w:r>
      <w:r>
        <w:rPr>
          <w:rFonts w:hint="eastAsia" w:asciiTheme="minorEastAsia" w:hAnsiTheme="minorEastAsia"/>
        </w:rPr>
        <w:t>存在的问题</w:t>
      </w:r>
    </w:p>
    <w:p>
      <w:pPr>
        <w:rPr>
          <w:rFonts w:asciiTheme="minorEastAsia" w:hAnsiTheme="minorEastAsia"/>
        </w:rPr>
      </w:pPr>
      <w:r>
        <w:rPr>
          <w:rFonts w:hint="eastAsia" w:asciiTheme="minorEastAsia" w:hAnsiTheme="minorEastAsia"/>
        </w:rPr>
        <w:t xml:space="preserve">    一站式服务大厅从实施至今，在“公民本位、社会本位”理念指导下，取得了不错的成绩。但由于大厅还处在探索阶段，在过去几年的发展中出现了一些问题：缺乏法律保障，授权不充分，面临“收发室”的尴尬，对大厅派驻人员的管理困难，内外监督机制的缺失。</w:t>
      </w:r>
    </w:p>
    <w:p>
      <w:pPr>
        <w:rPr>
          <w:rFonts w:asciiTheme="minorEastAsia" w:hAnsiTheme="minorEastAsia"/>
        </w:rPr>
      </w:pPr>
      <w:r>
        <w:rPr>
          <w:rFonts w:hint="eastAsia" w:asciiTheme="minorEastAsia" w:hAnsiTheme="minorEastAsia"/>
        </w:rPr>
        <w:t xml:space="preserve">    </w:t>
      </w:r>
      <w:r>
        <w:rPr>
          <w:rFonts w:hint="eastAsia" w:cs="宋体" w:asciiTheme="minorEastAsia" w:hAnsiTheme="minorEastAsia"/>
        </w:rPr>
        <w:t>b.</w:t>
      </w:r>
      <w:r>
        <w:rPr>
          <w:rFonts w:hint="eastAsia" w:asciiTheme="minorEastAsia" w:hAnsiTheme="minorEastAsia"/>
        </w:rPr>
        <w:t>对策</w:t>
      </w:r>
    </w:p>
    <w:p>
      <w:pPr>
        <w:ind w:firstLine="560"/>
        <w:rPr>
          <w:rFonts w:asciiTheme="minorEastAsia" w:hAnsiTheme="minorEastAsia"/>
          <w:sz w:val="36"/>
          <w:szCs w:val="36"/>
          <w:vertAlign w:val="superscript"/>
        </w:rPr>
      </w:pPr>
      <w:r>
        <w:rPr>
          <w:rFonts w:hint="eastAsia" w:asciiTheme="minorEastAsia" w:hAnsiTheme="minorEastAsia"/>
        </w:rPr>
        <w:t>理念变革，正确定位一站式服务大厅；提高社会对一站式服务大厅的认识；加强一站式服务大厅工作人员的服务意识。制度创新，完善法律法规，构筑制度保障；协调好原职能部门和一站式服务大厅的职能分配；建立合理的审批运行机制。发挥内外部监管的作用，实行政务公开。运用激励及考评机制，完善大厅的组织人事管理。推进电子政务建设，实现网上申请、网上审批、网上服务。</w:t>
      </w:r>
      <w:r>
        <w:rPr>
          <w:rFonts w:hint="eastAsia" w:asciiTheme="minorEastAsia" w:hAnsiTheme="minorEastAsia"/>
          <w:sz w:val="36"/>
          <w:szCs w:val="36"/>
          <w:vertAlign w:val="superscript"/>
        </w:rPr>
        <w:t>[36]</w:t>
      </w:r>
    </w:p>
    <w:p>
      <w:pPr>
        <w:pStyle w:val="3"/>
        <w:rPr>
          <w:color w:val="auto"/>
        </w:rPr>
      </w:pPr>
      <w:bookmarkStart w:id="24" w:name="_Toc10168"/>
      <w:bookmarkStart w:id="25" w:name="_Toc388"/>
      <w:r>
        <w:rPr>
          <w:rFonts w:hint="eastAsia"/>
          <w:color w:val="auto"/>
        </w:rPr>
        <w:t>（五）</w:t>
      </w:r>
      <w:r>
        <w:rPr>
          <w:color w:val="auto"/>
        </w:rPr>
        <w:t>小结</w:t>
      </w:r>
      <w:bookmarkEnd w:id="24"/>
      <w:bookmarkEnd w:id="25"/>
    </w:p>
    <w:p>
      <w:pPr>
        <w:ind w:firstLine="560" w:firstLineChars="200"/>
        <w:rPr>
          <w:rFonts w:hint="eastAsia" w:cs="宋体" w:asciiTheme="minorEastAsia" w:hAnsiTheme="minorEastAsia"/>
          <w:color w:val="auto"/>
        </w:rPr>
      </w:pPr>
      <w:r>
        <w:rPr>
          <w:rFonts w:hint="eastAsia" w:cs="宋体" w:asciiTheme="minorEastAsia" w:hAnsiTheme="minorEastAsia"/>
          <w:color w:val="auto"/>
        </w:rPr>
        <w:t>中国社会组织服务大厅开展本课题研究，正是响应“十三五”规划纲要，优化政府服务，创新政府服务方式。为访客提供公开透明、高效便捷的政务服务和公共服务。民政事业发展第十三个五年规划也指出，要加强社会组织登记管理，发挥社会组织积极作用，这就要求社会组织服务大厅加强自身建设，提高服务水平。《关于推进服务标准化试点工作的意见》自从2007年颁布以来，各地行政服务中心不断开展服务标准化的实践，社会组织服务大厅的服务流程、服务规范同样迫切需要标准化。因此，优化社会组织服务大厅，对大厅的服务流程、服务规范进行标准化，提升社会</w:t>
      </w:r>
      <w:bookmarkStart w:id="26" w:name="OLE_LINK12"/>
      <w:r>
        <w:rPr>
          <w:rFonts w:hint="eastAsia" w:cs="宋体" w:asciiTheme="minorEastAsia" w:hAnsiTheme="minorEastAsia"/>
          <w:color w:val="auto"/>
        </w:rPr>
        <w:t>组</w:t>
      </w:r>
      <w:bookmarkEnd w:id="26"/>
      <w:r>
        <w:rPr>
          <w:rFonts w:hint="eastAsia" w:cs="宋体" w:asciiTheme="minorEastAsia" w:hAnsiTheme="minorEastAsia"/>
          <w:color w:val="auto"/>
        </w:rPr>
        <w:t>织服务大厅服务质量已成为当务之急。</w:t>
      </w:r>
    </w:p>
    <w:p>
      <w:pPr>
        <w:pStyle w:val="2"/>
      </w:pPr>
      <w:bookmarkStart w:id="27" w:name="_Toc5609"/>
      <w:bookmarkStart w:id="28" w:name="_Toc19889"/>
      <w:r>
        <w:rPr>
          <w:rFonts w:hint="eastAsia"/>
        </w:rPr>
        <w:t>二、实地调研</w:t>
      </w:r>
      <w:bookmarkEnd w:id="27"/>
      <w:bookmarkEnd w:id="28"/>
    </w:p>
    <w:p>
      <w:pPr>
        <w:pStyle w:val="3"/>
      </w:pPr>
      <w:bookmarkStart w:id="29" w:name="_Toc13434"/>
      <w:bookmarkStart w:id="30" w:name="_Toc1297"/>
      <w:r>
        <w:rPr>
          <w:rFonts w:hint="eastAsia"/>
        </w:rPr>
        <w:t>（一）实地调研方案设计</w:t>
      </w:r>
      <w:bookmarkEnd w:id="29"/>
      <w:bookmarkEnd w:id="30"/>
    </w:p>
    <w:p>
      <w:pPr>
        <w:ind w:firstLine="560" w:firstLineChars="200"/>
        <w:rPr>
          <w:rFonts w:asciiTheme="minorEastAsia" w:hAnsiTheme="minorEastAsia"/>
        </w:rPr>
      </w:pPr>
      <w:r>
        <w:rPr>
          <w:rFonts w:hint="eastAsia" w:asciiTheme="minorEastAsia" w:hAnsiTheme="minorEastAsia"/>
        </w:rPr>
        <w:t>调研目的：课题组根据《社会组织服务大厅服务标准化课题》进度要求，为全方位地了解服务大厅管理水平和服务质量，将调研内容和分析结果作为课题输出成果的现实依据，进而进行本次调研工作。</w:t>
      </w:r>
    </w:p>
    <w:p>
      <w:pPr>
        <w:tabs>
          <w:tab w:val="left" w:pos="771"/>
        </w:tabs>
        <w:ind w:firstLine="560"/>
        <w:rPr>
          <w:rFonts w:asciiTheme="minorEastAsia" w:hAnsiTheme="minorEastAsia"/>
          <w:color w:val="FF0000"/>
        </w:rPr>
      </w:pPr>
      <w:r>
        <w:rPr>
          <w:rFonts w:hint="eastAsia" w:asciiTheme="minorEastAsia" w:hAnsiTheme="minorEastAsia"/>
          <w:szCs w:val="28"/>
        </w:rPr>
        <w:t>调研方法：在实地</w:t>
      </w:r>
      <w:r>
        <w:rPr>
          <w:rFonts w:asciiTheme="minorEastAsia" w:hAnsiTheme="minorEastAsia"/>
          <w:szCs w:val="28"/>
        </w:rPr>
        <w:t>调研</w:t>
      </w:r>
      <w:r>
        <w:rPr>
          <w:rFonts w:hint="eastAsia" w:asciiTheme="minorEastAsia" w:hAnsiTheme="minorEastAsia"/>
          <w:szCs w:val="28"/>
        </w:rPr>
        <w:t>中调研小组使用现场</w:t>
      </w:r>
      <w:r>
        <w:rPr>
          <w:rFonts w:hint="eastAsia" w:asciiTheme="minorEastAsia" w:hAnsiTheme="minorEastAsia"/>
        </w:rPr>
        <w:t>观察法、问卷调查法、访谈法和</w:t>
      </w:r>
      <w:r>
        <w:rPr>
          <w:rFonts w:hint="eastAsia" w:cs="宋体" w:asciiTheme="minorEastAsia" w:hAnsiTheme="minorEastAsia"/>
          <w:szCs w:val="28"/>
        </w:rPr>
        <w:t>专题讨论法</w:t>
      </w:r>
      <w:r>
        <w:rPr>
          <w:rFonts w:hint="eastAsia" w:asciiTheme="minorEastAsia" w:hAnsiTheme="minorEastAsia"/>
        </w:rPr>
        <w:t>等四种方法。以现场观察法为核心，问卷调查法、访谈法和专题讨论法为支撑。</w:t>
      </w:r>
    </w:p>
    <w:p>
      <w:pPr>
        <w:ind w:firstLine="560" w:firstLineChars="200"/>
        <w:rPr>
          <w:rFonts w:asciiTheme="minorEastAsia" w:hAnsiTheme="minorEastAsia"/>
        </w:rPr>
      </w:pPr>
      <w:r>
        <w:rPr>
          <w:rFonts w:asciiTheme="minorEastAsia" w:hAnsiTheme="minorEastAsia"/>
        </w:rPr>
        <w:t>主要调研内容</w:t>
      </w:r>
      <w:r>
        <w:rPr>
          <w:rFonts w:hint="eastAsia" w:asciiTheme="minorEastAsia" w:hAnsiTheme="minorEastAsia"/>
        </w:rPr>
        <w:t>：调研小组围绕大厅岗位职责、环境布局与文件设施、服务规范、服务流程、服务行为、访客行为和访客满意度等方面内容进行调研。</w:t>
      </w:r>
    </w:p>
    <w:p>
      <w:pPr>
        <w:pStyle w:val="3"/>
      </w:pPr>
      <w:bookmarkStart w:id="31" w:name="_Toc3595"/>
      <w:bookmarkStart w:id="32" w:name="_Toc7722"/>
      <w:r>
        <w:rPr>
          <w:rFonts w:hint="eastAsia"/>
        </w:rPr>
        <w:t>（二）调研实施</w:t>
      </w:r>
      <w:bookmarkEnd w:id="31"/>
      <w:bookmarkEnd w:id="32"/>
      <w:r>
        <w:tab/>
      </w:r>
    </w:p>
    <w:p>
      <w:bookmarkStart w:id="33" w:name="_Toc471325947"/>
      <w:r>
        <w:rPr>
          <w:rFonts w:hint="eastAsia"/>
        </w:rPr>
        <w:t>1.现场观察</w:t>
      </w:r>
      <w:bookmarkEnd w:id="33"/>
    </w:p>
    <w:p>
      <w:pPr>
        <w:tabs>
          <w:tab w:val="left" w:pos="771"/>
        </w:tabs>
        <w:ind w:firstLine="560"/>
        <w:rPr>
          <w:rFonts w:asciiTheme="minorEastAsia" w:hAnsiTheme="minorEastAsia"/>
          <w:color w:val="FF0000"/>
        </w:rPr>
      </w:pPr>
      <w:r>
        <w:rPr>
          <w:rFonts w:hint="eastAsia" w:asciiTheme="minorEastAsia" w:hAnsiTheme="minorEastAsia"/>
        </w:rPr>
        <w:t>现场观察法，是根据一定的研究目的、研究提纲或观察表，用自己的感官和辅助工具去直接观察被研究对象，从而获得资料的一种方法。</w:t>
      </w:r>
      <w:r>
        <w:rPr>
          <w:rFonts w:asciiTheme="minorEastAsia" w:hAnsiTheme="minorEastAsia"/>
        </w:rPr>
        <w:t>观察法的应用范围</w:t>
      </w:r>
      <w:r>
        <w:rPr>
          <w:rFonts w:hint="eastAsia" w:asciiTheme="minorEastAsia" w:hAnsiTheme="minorEastAsia"/>
        </w:rPr>
        <w:t>：对实际行动和迹象的观察，语言行为的观察对表情的观察，对空间关系和地点的观察，对时间的观察，对文字和图片的观察。</w:t>
      </w:r>
    </w:p>
    <w:p>
      <w:pPr>
        <w:tabs>
          <w:tab w:val="left" w:pos="771"/>
        </w:tabs>
        <w:ind w:firstLine="560"/>
        <w:rPr>
          <w:rFonts w:asciiTheme="minorEastAsia" w:hAnsiTheme="minorEastAsia"/>
        </w:rPr>
      </w:pPr>
      <w:r>
        <w:rPr>
          <w:rFonts w:hint="eastAsia" w:asciiTheme="minorEastAsia" w:hAnsiTheme="minorEastAsia"/>
        </w:rPr>
        <w:t>对现场设施布局和流程进行优化，明确大厅相关岗位服务标准规范，合理设计服务规范；需要切实地了解大厅的环境布局与设施情况、窗口业务工作时间情况、大厅工作人员的服务质量情况、访客流量及访客路径情况。</w:t>
      </w:r>
    </w:p>
    <w:p>
      <w:pPr>
        <w:tabs>
          <w:tab w:val="left" w:pos="771"/>
        </w:tabs>
        <w:ind w:firstLine="560"/>
        <w:rPr>
          <w:rFonts w:asciiTheme="minorEastAsia" w:hAnsiTheme="minorEastAsia"/>
        </w:rPr>
      </w:pPr>
      <w:r>
        <w:rPr>
          <w:rFonts w:asciiTheme="minorEastAsia" w:hAnsiTheme="minorEastAsia"/>
        </w:rPr>
        <w:t>大厅</w:t>
      </w:r>
      <w:r>
        <w:rPr>
          <w:rFonts w:hint="eastAsia" w:asciiTheme="minorEastAsia" w:hAnsiTheme="minorEastAsia"/>
        </w:rPr>
        <w:t>环境布局与设施情况通过现场观察可以直接获取资料；各个窗口业务工作时间情况、窗口工作人员的服务行为情况、以及访客流量及访客路径情况用现场观察法进行观测，相比其他方法，实施简便易行；获取的信息直观可靠。所以，课题调研小组选择现场观察法去获得这些资料。</w:t>
      </w:r>
    </w:p>
    <w:p>
      <w:pPr>
        <w:tabs>
          <w:tab w:val="left" w:pos="771"/>
        </w:tabs>
        <w:ind w:firstLine="560"/>
        <w:rPr>
          <w:rFonts w:asciiTheme="minorEastAsia" w:hAnsiTheme="minorEastAsia"/>
        </w:rPr>
      </w:pPr>
      <w:r>
        <w:rPr>
          <w:rFonts w:asciiTheme="minorEastAsia" w:hAnsiTheme="minorEastAsia"/>
        </w:rPr>
        <w:t>下面是我们实施现场观察时需注意的事项:</w:t>
      </w:r>
    </w:p>
    <w:p>
      <w:pPr>
        <w:tabs>
          <w:tab w:val="left" w:pos="771"/>
        </w:tabs>
        <w:ind w:left="560" w:leftChars="100" w:hanging="280" w:hangingChars="100"/>
        <w:rPr>
          <w:rFonts w:asciiTheme="minorEastAsia" w:hAnsiTheme="minorEastAsia"/>
        </w:rPr>
      </w:pPr>
      <w:r>
        <w:rPr>
          <w:rFonts w:hint="eastAsia" w:asciiTheme="minorEastAsia" w:hAnsiTheme="minorEastAsia"/>
        </w:rPr>
        <w:t>（1）选择有代表性的典型对象，在最适当的时间内进行观。</w:t>
      </w:r>
    </w:p>
    <w:p>
      <w:pPr>
        <w:tabs>
          <w:tab w:val="left" w:pos="771"/>
        </w:tabs>
        <w:ind w:left="560" w:leftChars="100" w:hanging="280" w:hangingChars="100"/>
        <w:rPr>
          <w:rFonts w:asciiTheme="minorEastAsia" w:hAnsiTheme="minorEastAsia"/>
        </w:rPr>
      </w:pPr>
      <w:r>
        <w:rPr>
          <w:rFonts w:hint="eastAsia" w:asciiTheme="minorEastAsia" w:hAnsiTheme="minorEastAsia"/>
        </w:rPr>
        <w:t>（2）在观察时不要让被观察者有所察觉。</w:t>
      </w:r>
    </w:p>
    <w:p>
      <w:pPr>
        <w:tabs>
          <w:tab w:val="left" w:pos="771"/>
        </w:tabs>
        <w:ind w:left="560" w:leftChars="100" w:hanging="280" w:hangingChars="100"/>
        <w:rPr>
          <w:rFonts w:asciiTheme="minorEastAsia" w:hAnsiTheme="minorEastAsia"/>
        </w:rPr>
      </w:pPr>
      <w:r>
        <w:rPr>
          <w:rFonts w:hint="eastAsia" w:asciiTheme="minorEastAsia" w:hAnsiTheme="minorEastAsia"/>
        </w:rPr>
        <w:t>（3）实事求是、客观公正，不得带有主观偏见。</w:t>
      </w:r>
    </w:p>
    <w:p>
      <w:pPr>
        <w:tabs>
          <w:tab w:val="left" w:pos="771"/>
        </w:tabs>
        <w:ind w:left="560" w:leftChars="100" w:hanging="280" w:hangingChars="100"/>
        <w:rPr>
          <w:rFonts w:asciiTheme="minorEastAsia" w:hAnsiTheme="minorEastAsia"/>
        </w:rPr>
      </w:pPr>
      <w:r>
        <w:rPr>
          <w:rFonts w:hint="eastAsia" w:asciiTheme="minorEastAsia" w:hAnsiTheme="minorEastAsia"/>
        </w:rPr>
        <w:t>（4）详细记录观察内容的有关事项。</w:t>
      </w:r>
    </w:p>
    <w:p>
      <w:pPr>
        <w:tabs>
          <w:tab w:val="left" w:pos="771"/>
        </w:tabs>
        <w:ind w:left="560" w:leftChars="100" w:hanging="280" w:hangingChars="100"/>
        <w:rPr>
          <w:rFonts w:asciiTheme="minorEastAsia" w:hAnsiTheme="minorEastAsia"/>
        </w:rPr>
      </w:pPr>
      <w:r>
        <w:rPr>
          <w:rFonts w:hint="eastAsia" w:asciiTheme="minorEastAsia" w:hAnsiTheme="minorEastAsia"/>
        </w:rPr>
        <w:t>（5）挑选有经验的人员充当观察员。</w:t>
      </w:r>
    </w:p>
    <w:p>
      <w:pPr>
        <w:tabs>
          <w:tab w:val="left" w:pos="771"/>
        </w:tabs>
        <w:ind w:firstLine="560"/>
        <w:rPr>
          <w:rFonts w:asciiTheme="minorEastAsia" w:hAnsiTheme="minorEastAsia"/>
        </w:rPr>
      </w:pPr>
      <w:r>
        <w:rPr>
          <w:rFonts w:asciiTheme="minorEastAsia" w:hAnsiTheme="minorEastAsia"/>
        </w:rPr>
        <w:t>课题组选择随机抽取工作日全天观察和访客流量高峰时段观察两种方式进行调研</w:t>
      </w:r>
      <w:r>
        <w:rPr>
          <w:rFonts w:hint="eastAsia" w:asciiTheme="minorEastAsia" w:hAnsiTheme="minorEastAsia"/>
        </w:rPr>
        <w:t>。并且，</w:t>
      </w:r>
      <w:r>
        <w:rPr>
          <w:rFonts w:asciiTheme="minorEastAsia" w:hAnsiTheme="minorEastAsia"/>
        </w:rPr>
        <w:t>为了排除观察者与被观察者之间语言交流或人际交往中可能发生的误会和干扰</w:t>
      </w:r>
      <w:r>
        <w:rPr>
          <w:rFonts w:hint="eastAsia" w:asciiTheme="minorEastAsia" w:hAnsiTheme="minorEastAsia"/>
        </w:rPr>
        <w:t>，</w:t>
      </w:r>
      <w:r>
        <w:rPr>
          <w:rFonts w:asciiTheme="minorEastAsia" w:hAnsiTheme="minorEastAsia"/>
        </w:rPr>
        <w:t>减少观察误差。课题组选择非参与观测</w:t>
      </w:r>
      <w:r>
        <w:rPr>
          <w:rFonts w:hint="eastAsia" w:asciiTheme="minorEastAsia" w:hAnsiTheme="minorEastAsia"/>
        </w:rPr>
        <w:t>，</w:t>
      </w:r>
      <w:r>
        <w:rPr>
          <w:rFonts w:asciiTheme="minorEastAsia" w:hAnsiTheme="minorEastAsia"/>
        </w:rPr>
        <w:t>即完全以局外人或旁观者的身份进行观测</w:t>
      </w:r>
      <w:r>
        <w:rPr>
          <w:rFonts w:hint="eastAsia" w:asciiTheme="minorEastAsia" w:hAnsiTheme="minorEastAsia"/>
        </w:rPr>
        <w:t>，</w:t>
      </w:r>
      <w:r>
        <w:rPr>
          <w:rFonts w:asciiTheme="minorEastAsia" w:hAnsiTheme="minorEastAsia"/>
        </w:rPr>
        <w:t>它主要是观察者单方面的观察活动</w:t>
      </w:r>
      <w:r>
        <w:rPr>
          <w:rFonts w:hint="eastAsia" w:asciiTheme="minorEastAsia" w:hAnsiTheme="minorEastAsia"/>
        </w:rPr>
        <w:t>，</w:t>
      </w:r>
      <w:r>
        <w:rPr>
          <w:rFonts w:asciiTheme="minorEastAsia" w:hAnsiTheme="minorEastAsia"/>
        </w:rPr>
        <w:t>一般不依赖语言交流，不与被观察者进行人际交往。</w:t>
      </w:r>
    </w:p>
    <w:p>
      <w:pPr>
        <w:tabs>
          <w:tab w:val="left" w:pos="771"/>
        </w:tabs>
        <w:ind w:firstLine="560"/>
        <w:rPr>
          <w:rFonts w:asciiTheme="minorEastAsia" w:hAnsiTheme="minorEastAsia"/>
        </w:rPr>
      </w:pPr>
      <w:r>
        <w:rPr>
          <w:rFonts w:asciiTheme="minorEastAsia" w:hAnsiTheme="minorEastAsia"/>
        </w:rPr>
        <w:t>现场观察组织实施过程</w:t>
      </w:r>
      <w:r>
        <w:rPr>
          <w:rFonts w:hint="eastAsia" w:asciiTheme="minorEastAsia" w:hAnsiTheme="minorEastAsia"/>
        </w:rPr>
        <w:t>：</w:t>
      </w:r>
    </w:p>
    <w:p>
      <w:pPr>
        <w:tabs>
          <w:tab w:val="left" w:pos="771"/>
        </w:tabs>
        <w:ind w:firstLine="560"/>
        <w:rPr>
          <w:rFonts w:asciiTheme="minorEastAsia" w:hAnsiTheme="minorEastAsia"/>
        </w:rPr>
      </w:pPr>
      <w:r>
        <w:rPr>
          <w:rFonts w:hint="eastAsia" w:asciiTheme="minorEastAsia" w:hAnsiTheme="minorEastAsia"/>
        </w:rPr>
        <w:t>（1）成立观察小组。2016年6月7日课题调研小组成立现场观察小组，小组共有4名人员。</w:t>
      </w:r>
    </w:p>
    <w:p>
      <w:pPr>
        <w:tabs>
          <w:tab w:val="left" w:pos="771"/>
        </w:tabs>
        <w:ind w:firstLine="560"/>
        <w:rPr>
          <w:rFonts w:asciiTheme="minorEastAsia" w:hAnsiTheme="minorEastAsia"/>
        </w:rPr>
      </w:pPr>
      <w:r>
        <w:rPr>
          <w:rFonts w:hint="eastAsia" w:asciiTheme="minorEastAsia" w:hAnsiTheme="minorEastAsia"/>
        </w:rPr>
        <w:t>（2）制定好观察提纲。观察提纲只供观察者使用，应力求简便，只需列出观察内容、起止时间、观察地点和观察对象即可。在调研过程中，为了使用方便我们制定了工作写实记录表（见附录一）、访客路线记录表（见附录二）、服务人员行为观察量表（见附录三）。</w:t>
      </w:r>
    </w:p>
    <w:p>
      <w:pPr>
        <w:tabs>
          <w:tab w:val="left" w:pos="771"/>
        </w:tabs>
        <w:ind w:firstLine="560"/>
        <w:rPr>
          <w:rFonts w:asciiTheme="minorEastAsia" w:hAnsiTheme="minorEastAsia"/>
        </w:rPr>
      </w:pPr>
      <w:r>
        <w:rPr>
          <w:rFonts w:hint="eastAsia" w:asciiTheme="minorEastAsia" w:hAnsiTheme="minorEastAsia"/>
        </w:rPr>
        <w:t>（3）合理安排观察任务。为了避免任务的安排超出观察者的承受范围，所以观察小组合理分工安排任务：其中两个观察人员负责窗口工作写实记录，一个观察人员负责观测工作人员服务行为，另一个观察人员负责观察记录访客路线。</w:t>
      </w:r>
    </w:p>
    <w:p>
      <w:pPr>
        <w:tabs>
          <w:tab w:val="left" w:pos="771"/>
        </w:tabs>
        <w:ind w:firstLine="560"/>
        <w:rPr>
          <w:rFonts w:asciiTheme="minorEastAsia" w:hAnsiTheme="minorEastAsia"/>
        </w:rPr>
      </w:pPr>
      <w:r>
        <w:rPr>
          <w:rFonts w:hint="eastAsia" w:asciiTheme="minorEastAsia" w:hAnsiTheme="minorEastAsia"/>
        </w:rPr>
        <w:t>（4）对观察者进行教育指导。2016年6月14日课题组召开小组会议</w:t>
      </w:r>
      <w:r>
        <w:rPr>
          <w:rFonts w:asciiTheme="minorEastAsia" w:hAnsiTheme="minorEastAsia"/>
        </w:rPr>
        <w:t>对观察人员如何进行观察和观察中需注意的事项进行教育指导</w:t>
      </w:r>
      <w:r>
        <w:rPr>
          <w:rFonts w:hint="eastAsia" w:asciiTheme="minorEastAsia" w:hAnsiTheme="minorEastAsia"/>
        </w:rPr>
        <w:t>。会议中</w:t>
      </w:r>
      <w:r>
        <w:rPr>
          <w:rFonts w:asciiTheme="minorEastAsia" w:hAnsiTheme="minorEastAsia"/>
        </w:rPr>
        <w:t>特别强调两个方面的教育:一是要有认真负责的态度，教育观察人员严格按照观察提纲、表格的要求进行观察和记录。二是认识观察课题的重要意义，培养观察人员对观察课题的兴趣和感情</w:t>
      </w:r>
      <w:r>
        <w:rPr>
          <w:rFonts w:hint="eastAsia" w:asciiTheme="minorEastAsia" w:hAnsiTheme="minorEastAsia"/>
        </w:rPr>
        <w:t>。</w:t>
      </w:r>
    </w:p>
    <w:p>
      <w:pPr>
        <w:tabs>
          <w:tab w:val="left" w:pos="771"/>
        </w:tabs>
        <w:ind w:firstLine="560"/>
        <w:rPr>
          <w:rFonts w:asciiTheme="minorEastAsia" w:hAnsiTheme="minorEastAsia"/>
        </w:rPr>
      </w:pPr>
      <w:r>
        <w:rPr>
          <w:rFonts w:hint="eastAsia" w:asciiTheme="minorEastAsia" w:hAnsiTheme="minorEastAsia"/>
        </w:rPr>
        <w:t>（5）进行现场观察。现场观察小组按照前面的任务安排，</w:t>
      </w:r>
      <w:r>
        <w:rPr>
          <w:rFonts w:asciiTheme="minorEastAsia" w:hAnsiTheme="minorEastAsia"/>
        </w:rPr>
        <w:t>在</w:t>
      </w:r>
      <w:r>
        <w:rPr>
          <w:rFonts w:hint="eastAsia" w:asciiTheme="minorEastAsia" w:hAnsiTheme="minorEastAsia"/>
        </w:rPr>
        <w:t>2016年6月15日</w:t>
      </w:r>
      <w:r>
        <w:rPr>
          <w:rFonts w:asciiTheme="minorEastAsia" w:hAnsiTheme="minorEastAsia"/>
        </w:rPr>
        <w:t>—2016年</w:t>
      </w:r>
      <w:r>
        <w:rPr>
          <w:rFonts w:hint="eastAsia" w:asciiTheme="minorEastAsia" w:hAnsiTheme="minorEastAsia"/>
        </w:rPr>
        <w:t>10月26日期间，在社会组织服务大厅进行了共11天的</w:t>
      </w:r>
      <w:r>
        <w:rPr>
          <w:rFonts w:asciiTheme="minorEastAsia" w:hAnsiTheme="minorEastAsia"/>
        </w:rPr>
        <w:t>随机抽取工作日全天观察和访客流量高峰时段观察</w:t>
      </w:r>
      <w:r>
        <w:rPr>
          <w:rFonts w:hint="eastAsia" w:asciiTheme="minorEastAsia" w:hAnsiTheme="minorEastAsia"/>
        </w:rPr>
        <w:t>，</w:t>
      </w:r>
      <w:r>
        <w:rPr>
          <w:rFonts w:asciiTheme="minorEastAsia" w:hAnsiTheme="minorEastAsia"/>
        </w:rPr>
        <w:t>窗口工作写实观察</w:t>
      </w:r>
      <w:r>
        <w:rPr>
          <w:rFonts w:hint="eastAsia" w:asciiTheme="minorEastAsia" w:hAnsiTheme="minorEastAsia"/>
        </w:rPr>
        <w:t>34次，观察访客路线5次（现场观察人员工作汇总情况</w:t>
      </w:r>
      <w:r>
        <w:rPr>
          <w:rFonts w:hint="eastAsia" w:asciiTheme="minorEastAsia" w:hAnsiTheme="minorEastAsia"/>
          <w:lang w:eastAsia="zh-CN"/>
        </w:rPr>
        <w:t>见</w:t>
      </w:r>
      <w:r>
        <w:rPr>
          <w:rFonts w:hint="eastAsia" w:asciiTheme="minorEastAsia" w:hAnsiTheme="minorEastAsia"/>
        </w:rPr>
        <w:t>表</w:t>
      </w:r>
      <w:r>
        <w:rPr>
          <w:rFonts w:hint="eastAsia" w:asciiTheme="minorEastAsia" w:hAnsiTheme="minorEastAsia"/>
          <w:lang w:val="en-US" w:eastAsia="zh-CN"/>
        </w:rPr>
        <w:t>2-</w:t>
      </w:r>
      <w:r>
        <w:rPr>
          <w:rFonts w:asciiTheme="minorEastAsia" w:hAnsiTheme="minorEastAsia"/>
        </w:rPr>
        <w:t>1</w:t>
      </w:r>
      <w:r>
        <w:rPr>
          <w:rFonts w:hint="eastAsia" w:asciiTheme="minorEastAsia" w:hAnsiTheme="minorEastAsia"/>
        </w:rPr>
        <w:t>）。在</w:t>
      </w:r>
      <w:r>
        <w:rPr>
          <w:rFonts w:asciiTheme="minorEastAsia" w:hAnsiTheme="minorEastAsia"/>
        </w:rPr>
        <w:t>现场观察过程中</w:t>
      </w:r>
      <w:r>
        <w:rPr>
          <w:rFonts w:hint="eastAsia" w:asciiTheme="minorEastAsia" w:hAnsiTheme="minorEastAsia"/>
        </w:rPr>
        <w:t>，</w:t>
      </w:r>
      <w:r>
        <w:rPr>
          <w:rFonts w:asciiTheme="minorEastAsia" w:hAnsiTheme="minorEastAsia"/>
        </w:rPr>
        <w:t>观察者选择能够容易</w:t>
      </w:r>
      <w:r>
        <w:rPr>
          <w:rFonts w:hint="eastAsia" w:asciiTheme="minorEastAsia" w:hAnsiTheme="minorEastAsia"/>
        </w:rPr>
        <w:t>、</w:t>
      </w:r>
      <w:r>
        <w:rPr>
          <w:rFonts w:asciiTheme="minorEastAsia" w:hAnsiTheme="minorEastAsia"/>
        </w:rPr>
        <w:t>全面地观察被观察者活动的位置进行观察</w:t>
      </w:r>
      <w:r>
        <w:rPr>
          <w:rFonts w:hint="eastAsia" w:asciiTheme="minorEastAsia" w:hAnsiTheme="minorEastAsia"/>
        </w:rPr>
        <w:t>，并且</w:t>
      </w:r>
      <w:r>
        <w:rPr>
          <w:rFonts w:asciiTheme="minorEastAsia" w:hAnsiTheme="minorEastAsia"/>
        </w:rPr>
        <w:t>尽可能控制自己的活动减少或消除观察活动对被观察者的影响</w:t>
      </w:r>
      <w:r>
        <w:rPr>
          <w:rFonts w:hint="eastAsia" w:asciiTheme="minorEastAsia" w:hAnsiTheme="minorEastAsia"/>
        </w:rPr>
        <w:t>。</w:t>
      </w:r>
    </w:p>
    <w:p>
      <w:pPr>
        <w:tabs>
          <w:tab w:val="left" w:pos="771"/>
        </w:tabs>
        <w:ind w:firstLine="560"/>
        <w:rPr>
          <w:rFonts w:asciiTheme="minorEastAsia" w:hAnsiTheme="minorEastAsia"/>
        </w:rPr>
      </w:pPr>
      <w:r>
        <w:rPr>
          <w:rFonts w:hint="eastAsia" w:asciiTheme="minorEastAsia" w:hAnsiTheme="minorEastAsia"/>
        </w:rPr>
        <w:t>（6）详细如实记录。在观察过程中，观察人员在记录表上随时作记录；并实事求是、客观公正尽可能地作较详细的记录。每天观察结束后，观察人员将观察记录内容录入电脑，便于以后分析，整理。</w:t>
      </w:r>
    </w:p>
    <w:p>
      <w:pPr>
        <w:tabs>
          <w:tab w:val="left" w:pos="771"/>
        </w:tabs>
        <w:ind w:firstLine="560"/>
        <w:rPr>
          <w:rFonts w:asciiTheme="minorEastAsia" w:hAnsiTheme="minorEastAsia"/>
        </w:rPr>
      </w:pPr>
      <w:r>
        <w:rPr>
          <w:rFonts w:hint="eastAsia" w:asciiTheme="minorEastAsia" w:hAnsiTheme="minorEastAsia"/>
        </w:rPr>
        <w:t>（7）做出观察报告。观察者对各自的观察资料进行整理，概括分析观察结果，写出观察报告，2016年7月15日进行了第一阶段成果汇报。</w:t>
      </w:r>
    </w:p>
    <w:p>
      <w:pPr>
        <w:tabs>
          <w:tab w:val="left" w:pos="771"/>
        </w:tabs>
        <w:jc w:val="center"/>
        <w:rPr>
          <w:rFonts w:asciiTheme="minorEastAsia" w:hAnsiTheme="minorEastAsia"/>
          <w:sz w:val="21"/>
          <w:szCs w:val="21"/>
        </w:rPr>
      </w:pPr>
      <w:r>
        <w:rPr>
          <w:rFonts w:hint="eastAsia" w:asciiTheme="minorEastAsia" w:hAnsiTheme="minorEastAsia"/>
          <w:bCs/>
          <w:sz w:val="21"/>
          <w:szCs w:val="21"/>
        </w:rPr>
        <w:t>表</w:t>
      </w:r>
      <w:r>
        <w:rPr>
          <w:rFonts w:hint="eastAsia" w:asciiTheme="minorEastAsia" w:hAnsiTheme="minorEastAsia"/>
          <w:bCs/>
          <w:sz w:val="21"/>
          <w:szCs w:val="21"/>
          <w:lang w:val="en-US" w:eastAsia="zh-CN"/>
        </w:rPr>
        <w:t>2-</w:t>
      </w:r>
      <w:r>
        <w:rPr>
          <w:rFonts w:asciiTheme="minorEastAsia" w:hAnsiTheme="minorEastAsia"/>
          <w:bCs/>
          <w:sz w:val="21"/>
          <w:szCs w:val="21"/>
        </w:rPr>
        <w:t>1</w:t>
      </w:r>
      <w:r>
        <w:rPr>
          <w:rFonts w:hint="eastAsia" w:asciiTheme="minorEastAsia" w:hAnsiTheme="minorEastAsia"/>
          <w:bCs/>
          <w:sz w:val="21"/>
          <w:szCs w:val="21"/>
          <w:lang w:val="en-US" w:eastAsia="zh-CN"/>
        </w:rPr>
        <w:t xml:space="preserve"> </w:t>
      </w:r>
      <w:r>
        <w:rPr>
          <w:rFonts w:hint="eastAsia" w:asciiTheme="minorEastAsia" w:hAnsiTheme="minorEastAsia"/>
          <w:bCs/>
          <w:sz w:val="21"/>
          <w:szCs w:val="21"/>
        </w:rPr>
        <w:t>现场观察工作汇总情况</w:t>
      </w:r>
    </w:p>
    <w:tbl>
      <w:tblPr>
        <w:tblStyle w:val="17"/>
        <w:tblpPr w:leftFromText="180" w:rightFromText="180" w:vertAnchor="text" w:horzAnchor="page" w:tblpX="1721" w:tblpY="105"/>
        <w:tblOverlap w:val="never"/>
        <w:tblW w:w="850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0"/>
        <w:gridCol w:w="2355"/>
        <w:gridCol w:w="2055"/>
        <w:gridCol w:w="1605"/>
        <w:gridCol w:w="11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3" w:hRule="atLeast"/>
        </w:trPr>
        <w:tc>
          <w:tcPr>
            <w:tcW w:w="1320" w:type="dxa"/>
            <w:shd w:val="clear" w:color="auto" w:fill="9CC2E5" w:themeFill="accent1" w:themeFillTint="99"/>
            <w:vAlign w:val="center"/>
          </w:tcPr>
          <w:p>
            <w:pPr>
              <w:rPr>
                <w:rFonts w:cs="宋体" w:asciiTheme="minorEastAsia" w:hAnsiTheme="minorEastAsia"/>
                <w:sz w:val="21"/>
                <w:szCs w:val="21"/>
              </w:rPr>
            </w:pPr>
            <w:r>
              <w:rPr>
                <w:rFonts w:hint="eastAsia" w:cs="宋体" w:asciiTheme="minorEastAsia" w:hAnsiTheme="minorEastAsia"/>
                <w:sz w:val="21"/>
                <w:szCs w:val="21"/>
              </w:rPr>
              <w:t>时间</w:t>
            </w:r>
          </w:p>
        </w:tc>
        <w:tc>
          <w:tcPr>
            <w:tcW w:w="2355" w:type="dxa"/>
            <w:shd w:val="clear" w:color="auto" w:fill="9CC2E5" w:themeFill="accent1" w:themeFillTint="99"/>
            <w:vAlign w:val="center"/>
          </w:tcPr>
          <w:p>
            <w:pPr>
              <w:rPr>
                <w:rFonts w:cs="宋体" w:asciiTheme="minorEastAsia" w:hAnsiTheme="minorEastAsia"/>
                <w:sz w:val="21"/>
                <w:szCs w:val="21"/>
              </w:rPr>
            </w:pPr>
            <w:r>
              <w:rPr>
                <w:rFonts w:hint="eastAsia" w:cs="宋体" w:asciiTheme="minorEastAsia" w:hAnsiTheme="minorEastAsia"/>
                <w:sz w:val="21"/>
                <w:szCs w:val="21"/>
              </w:rPr>
              <w:t>主要内容</w:t>
            </w:r>
          </w:p>
        </w:tc>
        <w:tc>
          <w:tcPr>
            <w:tcW w:w="2055" w:type="dxa"/>
            <w:shd w:val="clear" w:color="auto" w:fill="9CC2E5" w:themeFill="accent1" w:themeFillTint="99"/>
            <w:vAlign w:val="center"/>
          </w:tcPr>
          <w:p>
            <w:pPr>
              <w:rPr>
                <w:rFonts w:cs="宋体" w:asciiTheme="minorEastAsia" w:hAnsiTheme="minorEastAsia"/>
                <w:sz w:val="21"/>
                <w:szCs w:val="21"/>
              </w:rPr>
            </w:pPr>
            <w:r>
              <w:rPr>
                <w:rFonts w:hint="eastAsia" w:cs="宋体" w:asciiTheme="minorEastAsia" w:hAnsiTheme="minorEastAsia"/>
                <w:sz w:val="21"/>
                <w:szCs w:val="21"/>
              </w:rPr>
              <w:t>观察次数</w:t>
            </w:r>
          </w:p>
        </w:tc>
        <w:tc>
          <w:tcPr>
            <w:tcW w:w="1605" w:type="dxa"/>
            <w:shd w:val="clear" w:color="auto" w:fill="9CC2E5" w:themeFill="accent1" w:themeFillTint="99"/>
            <w:vAlign w:val="center"/>
          </w:tcPr>
          <w:p>
            <w:pPr>
              <w:rPr>
                <w:rFonts w:cs="宋体" w:asciiTheme="minorEastAsia" w:hAnsiTheme="minorEastAsia"/>
                <w:sz w:val="21"/>
                <w:szCs w:val="21"/>
              </w:rPr>
            </w:pPr>
            <w:r>
              <w:rPr>
                <w:rFonts w:hint="eastAsia" w:cs="宋体" w:asciiTheme="minorEastAsia" w:hAnsiTheme="minorEastAsia"/>
                <w:sz w:val="21"/>
                <w:szCs w:val="21"/>
              </w:rPr>
              <w:t>工作量（人/天）</w:t>
            </w:r>
          </w:p>
        </w:tc>
        <w:tc>
          <w:tcPr>
            <w:tcW w:w="1170" w:type="dxa"/>
            <w:shd w:val="clear" w:color="auto" w:fill="9CC2E5" w:themeFill="accent1" w:themeFillTint="99"/>
            <w:vAlign w:val="center"/>
          </w:tcPr>
          <w:p>
            <w:pPr>
              <w:rPr>
                <w:rFonts w:cs="宋体" w:asciiTheme="minorEastAsia" w:hAnsiTheme="minorEastAsia"/>
                <w:sz w:val="21"/>
                <w:szCs w:val="21"/>
              </w:rPr>
            </w:pPr>
            <w:r>
              <w:rPr>
                <w:rFonts w:hint="eastAsia" w:cs="宋体" w:asciiTheme="minorEastAsia" w:hAnsiTheme="minorEastAsia"/>
                <w:sz w:val="21"/>
                <w:szCs w:val="21"/>
              </w:rPr>
              <w:t>小组成员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2" w:hRule="atLeast"/>
        </w:trPr>
        <w:tc>
          <w:tcPr>
            <w:tcW w:w="132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2016.06.15</w:t>
            </w:r>
          </w:p>
        </w:tc>
        <w:tc>
          <w:tcPr>
            <w:tcW w:w="2355" w:type="dxa"/>
            <w:shd w:val="clear" w:color="auto" w:fill="F1F1F1" w:themeFill="background1" w:themeFillShade="F2"/>
            <w:vAlign w:val="center"/>
          </w:tcPr>
          <w:p>
            <w:pPr>
              <w:rPr>
                <w:rFonts w:cs="宋体" w:asciiTheme="minorEastAsia" w:hAnsiTheme="minorEastAsia"/>
                <w:sz w:val="21"/>
                <w:szCs w:val="21"/>
              </w:rPr>
            </w:pPr>
            <w:r>
              <w:rPr>
                <w:rFonts w:hint="eastAsia" w:asciiTheme="minorEastAsia" w:hAnsiTheme="minorEastAsia" w:cstheme="minorEastAsia"/>
                <w:sz w:val="21"/>
                <w:szCs w:val="21"/>
              </w:rPr>
              <w:t>记录窗口员工在岗工作内容及消耗时间</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批复办理窗口1次</w:t>
            </w:r>
          </w:p>
          <w:p>
            <w:pPr>
              <w:rPr>
                <w:rFonts w:cs="宋体" w:asciiTheme="minorEastAsia" w:hAnsiTheme="minorEastAsia"/>
                <w:sz w:val="21"/>
                <w:szCs w:val="21"/>
              </w:rPr>
            </w:pPr>
            <w:r>
              <w:rPr>
                <w:rFonts w:hint="eastAsia" w:cs="宋体" w:asciiTheme="minorEastAsia" w:hAnsiTheme="minorEastAsia"/>
                <w:sz w:val="21"/>
                <w:szCs w:val="21"/>
              </w:rPr>
              <w:t>登记办理2窗口1次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2</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陈晓、李凡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2" w:hRule="atLeast"/>
        </w:trPr>
        <w:tc>
          <w:tcPr>
            <w:tcW w:w="132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2016.06.17</w:t>
            </w:r>
          </w:p>
        </w:tc>
        <w:tc>
          <w:tcPr>
            <w:tcW w:w="2355" w:type="dxa"/>
            <w:shd w:val="clear" w:color="auto" w:fill="F1F1F1" w:themeFill="background1" w:themeFillShade="F2"/>
            <w:vAlign w:val="center"/>
          </w:tcPr>
          <w:p>
            <w:pPr>
              <w:rPr>
                <w:rFonts w:cs="宋体" w:asciiTheme="minorEastAsia" w:hAnsiTheme="minorEastAsia"/>
                <w:sz w:val="21"/>
                <w:szCs w:val="21"/>
              </w:rPr>
            </w:pPr>
            <w:r>
              <w:rPr>
                <w:rFonts w:hint="eastAsia" w:asciiTheme="minorEastAsia" w:hAnsiTheme="minorEastAsia" w:cstheme="minorEastAsia"/>
                <w:sz w:val="21"/>
                <w:szCs w:val="21"/>
              </w:rPr>
              <w:t>记录窗口员工在岗工作内容及消耗时间</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登记办理1窗口1次登记办理2窗口1次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2</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陈晓、李凡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75" w:hRule="atLeast"/>
        </w:trPr>
        <w:tc>
          <w:tcPr>
            <w:tcW w:w="132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2016.06.24</w:t>
            </w:r>
          </w:p>
        </w:tc>
        <w:tc>
          <w:tcPr>
            <w:tcW w:w="2355" w:type="dxa"/>
            <w:shd w:val="clear" w:color="auto" w:fill="F1F1F1" w:themeFill="background1" w:themeFillShade="F2"/>
            <w:vAlign w:val="center"/>
          </w:tcPr>
          <w:p>
            <w:pPr>
              <w:rPr>
                <w:rFonts w:cs="宋体" w:asciiTheme="minorEastAsia" w:hAnsiTheme="minorEastAsia"/>
                <w:sz w:val="21"/>
                <w:szCs w:val="21"/>
              </w:rPr>
            </w:pPr>
            <w:r>
              <w:rPr>
                <w:rFonts w:hint="eastAsia" w:asciiTheme="minorEastAsia" w:hAnsiTheme="minorEastAsia" w:cstheme="minorEastAsia"/>
                <w:sz w:val="21"/>
                <w:szCs w:val="21"/>
              </w:rPr>
              <w:t>记录窗口员工在岗工作内容、消耗时间及标准化水平；记录访客路线</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登记办理1窗口2次登记办理2窗口2次证章办理窗口1次</w:t>
            </w:r>
          </w:p>
          <w:p>
            <w:pPr>
              <w:rPr>
                <w:rFonts w:cs="宋体" w:asciiTheme="minorEastAsia" w:hAnsiTheme="minorEastAsia"/>
                <w:sz w:val="21"/>
                <w:szCs w:val="21"/>
              </w:rPr>
            </w:pPr>
            <w:r>
              <w:rPr>
                <w:rFonts w:hint="eastAsia" w:cs="宋体" w:asciiTheme="minorEastAsia" w:hAnsiTheme="minorEastAsia"/>
                <w:sz w:val="21"/>
                <w:szCs w:val="21"/>
              </w:rPr>
              <w:t>批复办理窗口2次</w:t>
            </w:r>
          </w:p>
          <w:p>
            <w:pPr>
              <w:rPr>
                <w:rFonts w:cs="宋体" w:asciiTheme="minorEastAsia" w:hAnsiTheme="minorEastAsia"/>
                <w:sz w:val="21"/>
                <w:szCs w:val="21"/>
              </w:rPr>
            </w:pPr>
            <w:r>
              <w:rPr>
                <w:rFonts w:hint="eastAsia" w:cs="宋体" w:asciiTheme="minorEastAsia" w:hAnsiTheme="minorEastAsia"/>
                <w:sz w:val="21"/>
                <w:szCs w:val="21"/>
              </w:rPr>
              <w:t>访客路线1次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4</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陈晓、李凡李庙、韩铁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45" w:hRule="atLeast"/>
        </w:trPr>
        <w:tc>
          <w:tcPr>
            <w:tcW w:w="132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2016.06.28</w:t>
            </w:r>
          </w:p>
        </w:tc>
        <w:tc>
          <w:tcPr>
            <w:tcW w:w="2355" w:type="dxa"/>
            <w:shd w:val="clear" w:color="auto" w:fill="F1F1F1" w:themeFill="background1" w:themeFillShade="F2"/>
            <w:vAlign w:val="center"/>
          </w:tcPr>
          <w:p>
            <w:pPr>
              <w:rPr>
                <w:rFonts w:cs="宋体" w:asciiTheme="minorEastAsia" w:hAnsiTheme="minorEastAsia"/>
                <w:sz w:val="21"/>
                <w:szCs w:val="21"/>
              </w:rPr>
            </w:pPr>
            <w:r>
              <w:rPr>
                <w:rFonts w:hint="eastAsia" w:asciiTheme="minorEastAsia" w:hAnsiTheme="minorEastAsia" w:cstheme="minorEastAsia"/>
                <w:sz w:val="21"/>
                <w:szCs w:val="21"/>
              </w:rPr>
              <w:t>记录窗口员工在岗工作内容、消耗时间及标准化水平；记录访客路线</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登记办理2窗口1次</w:t>
            </w:r>
          </w:p>
          <w:p>
            <w:pPr>
              <w:rPr>
                <w:rFonts w:cs="宋体" w:asciiTheme="minorEastAsia" w:hAnsiTheme="minorEastAsia"/>
                <w:sz w:val="21"/>
                <w:szCs w:val="21"/>
              </w:rPr>
            </w:pPr>
            <w:r>
              <w:rPr>
                <w:rFonts w:hint="eastAsia" w:cs="宋体" w:asciiTheme="minorEastAsia" w:hAnsiTheme="minorEastAsia"/>
                <w:sz w:val="21"/>
                <w:szCs w:val="21"/>
              </w:rPr>
              <w:t>证章办理窗口2次</w:t>
            </w:r>
          </w:p>
          <w:p>
            <w:pPr>
              <w:rPr>
                <w:rFonts w:cs="宋体" w:asciiTheme="minorEastAsia" w:hAnsiTheme="minorEastAsia"/>
                <w:sz w:val="21"/>
                <w:szCs w:val="21"/>
              </w:rPr>
            </w:pPr>
            <w:r>
              <w:rPr>
                <w:rFonts w:hint="eastAsia" w:cs="宋体" w:asciiTheme="minorEastAsia" w:hAnsiTheme="minorEastAsia"/>
                <w:sz w:val="21"/>
                <w:szCs w:val="21"/>
              </w:rPr>
              <w:t>批复办理窗口2次</w:t>
            </w:r>
          </w:p>
          <w:p>
            <w:pPr>
              <w:rPr>
                <w:rFonts w:cs="宋体" w:asciiTheme="minorEastAsia" w:hAnsiTheme="minorEastAsia"/>
                <w:sz w:val="21"/>
                <w:szCs w:val="21"/>
              </w:rPr>
            </w:pPr>
            <w:r>
              <w:rPr>
                <w:rFonts w:hint="eastAsia" w:cs="宋体" w:asciiTheme="minorEastAsia" w:hAnsiTheme="minorEastAsia"/>
                <w:sz w:val="21"/>
                <w:szCs w:val="21"/>
              </w:rPr>
              <w:t>社团年检窗口2次</w:t>
            </w:r>
          </w:p>
          <w:p>
            <w:pPr>
              <w:rPr>
                <w:rFonts w:cs="宋体" w:asciiTheme="minorEastAsia" w:hAnsiTheme="minorEastAsia"/>
                <w:sz w:val="21"/>
                <w:szCs w:val="21"/>
              </w:rPr>
            </w:pPr>
            <w:r>
              <w:rPr>
                <w:rFonts w:hint="eastAsia" w:cs="宋体" w:asciiTheme="minorEastAsia" w:hAnsiTheme="minorEastAsia"/>
                <w:sz w:val="21"/>
                <w:szCs w:val="21"/>
              </w:rPr>
              <w:t>访客路线1次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4</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陈晓、李凡李庙、韩铁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05" w:hRule="atLeast"/>
        </w:trPr>
        <w:tc>
          <w:tcPr>
            <w:tcW w:w="132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2016.06.29</w:t>
            </w:r>
          </w:p>
        </w:tc>
        <w:tc>
          <w:tcPr>
            <w:tcW w:w="23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记录窗口员工在岗工作内容、消耗时间及标准化水平；记录访客路线</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登记办理1窗口1次</w:t>
            </w:r>
          </w:p>
          <w:p>
            <w:pPr>
              <w:rPr>
                <w:rFonts w:cs="宋体" w:asciiTheme="minorEastAsia" w:hAnsiTheme="minorEastAsia"/>
                <w:sz w:val="21"/>
                <w:szCs w:val="21"/>
              </w:rPr>
            </w:pPr>
            <w:r>
              <w:rPr>
                <w:rFonts w:hint="eastAsia" w:cs="宋体" w:asciiTheme="minorEastAsia" w:hAnsiTheme="minorEastAsia"/>
                <w:sz w:val="21"/>
                <w:szCs w:val="21"/>
              </w:rPr>
              <w:t>证章办理窗口2次</w:t>
            </w:r>
          </w:p>
          <w:p>
            <w:pPr>
              <w:rPr>
                <w:rFonts w:cs="宋体" w:asciiTheme="minorEastAsia" w:hAnsiTheme="minorEastAsia"/>
                <w:sz w:val="21"/>
                <w:szCs w:val="21"/>
              </w:rPr>
            </w:pPr>
            <w:r>
              <w:rPr>
                <w:rFonts w:hint="eastAsia" w:cs="宋体" w:asciiTheme="minorEastAsia" w:hAnsiTheme="minorEastAsia"/>
                <w:sz w:val="21"/>
                <w:szCs w:val="21"/>
              </w:rPr>
              <w:t>批复办理窗口2次</w:t>
            </w:r>
          </w:p>
          <w:p>
            <w:pPr>
              <w:rPr>
                <w:rFonts w:cs="宋体" w:asciiTheme="minorEastAsia" w:hAnsiTheme="minorEastAsia"/>
                <w:sz w:val="21"/>
                <w:szCs w:val="21"/>
              </w:rPr>
            </w:pPr>
            <w:r>
              <w:rPr>
                <w:rFonts w:hint="eastAsia" w:cs="宋体" w:asciiTheme="minorEastAsia" w:hAnsiTheme="minorEastAsia"/>
                <w:sz w:val="21"/>
                <w:szCs w:val="21"/>
              </w:rPr>
              <w:t>社团年检窗口1次</w:t>
            </w:r>
          </w:p>
          <w:p>
            <w:pPr>
              <w:rPr>
                <w:rFonts w:cs="宋体" w:asciiTheme="minorEastAsia" w:hAnsiTheme="minorEastAsia"/>
                <w:sz w:val="21"/>
                <w:szCs w:val="21"/>
              </w:rPr>
            </w:pPr>
            <w:r>
              <w:rPr>
                <w:rFonts w:hint="eastAsia" w:cs="宋体" w:asciiTheme="minorEastAsia" w:hAnsiTheme="minorEastAsia"/>
                <w:sz w:val="21"/>
                <w:szCs w:val="21"/>
              </w:rPr>
              <w:t>访客路线1次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4</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陈晓、李凡李庙、韩铁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20" w:hRule="atLeast"/>
        </w:trPr>
        <w:tc>
          <w:tcPr>
            <w:tcW w:w="132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2016.07.01</w:t>
            </w:r>
          </w:p>
        </w:tc>
        <w:tc>
          <w:tcPr>
            <w:tcW w:w="23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记录窗口员工在岗工作内容、消耗时间及标准化水平；记录访客路线和到访时间</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登记办理1窗口2次</w:t>
            </w:r>
          </w:p>
          <w:p>
            <w:pPr>
              <w:rPr>
                <w:rFonts w:cs="宋体" w:asciiTheme="minorEastAsia" w:hAnsiTheme="minorEastAsia"/>
                <w:sz w:val="21"/>
                <w:szCs w:val="21"/>
              </w:rPr>
            </w:pPr>
            <w:r>
              <w:rPr>
                <w:rFonts w:hint="eastAsia" w:cs="宋体" w:asciiTheme="minorEastAsia" w:hAnsiTheme="minorEastAsia"/>
                <w:sz w:val="21"/>
                <w:szCs w:val="21"/>
              </w:rPr>
              <w:t>证章办理窗口2次</w:t>
            </w:r>
          </w:p>
          <w:p>
            <w:pPr>
              <w:rPr>
                <w:rFonts w:cs="宋体" w:asciiTheme="minorEastAsia" w:hAnsiTheme="minorEastAsia"/>
                <w:sz w:val="21"/>
                <w:szCs w:val="21"/>
              </w:rPr>
            </w:pPr>
            <w:r>
              <w:rPr>
                <w:rFonts w:hint="eastAsia" w:cs="宋体" w:asciiTheme="minorEastAsia" w:hAnsiTheme="minorEastAsia"/>
                <w:sz w:val="21"/>
                <w:szCs w:val="21"/>
              </w:rPr>
              <w:t>社团年检窗口1次</w:t>
            </w:r>
          </w:p>
          <w:p>
            <w:pPr>
              <w:rPr>
                <w:rFonts w:cs="宋体" w:asciiTheme="minorEastAsia" w:hAnsiTheme="minorEastAsia"/>
                <w:sz w:val="21"/>
                <w:szCs w:val="21"/>
              </w:rPr>
            </w:pPr>
            <w:r>
              <w:rPr>
                <w:rFonts w:hint="eastAsia" w:cs="宋体" w:asciiTheme="minorEastAsia" w:hAnsiTheme="minorEastAsia"/>
                <w:sz w:val="21"/>
                <w:szCs w:val="21"/>
              </w:rPr>
              <w:t>访客路线1次</w:t>
            </w:r>
          </w:p>
          <w:p>
            <w:pPr>
              <w:rPr>
                <w:rFonts w:cs="宋体" w:asciiTheme="minorEastAsia" w:hAnsiTheme="minorEastAsia"/>
                <w:sz w:val="21"/>
                <w:szCs w:val="21"/>
              </w:rPr>
            </w:pPr>
            <w:r>
              <w:rPr>
                <w:rFonts w:hint="eastAsia" w:cs="宋体" w:asciiTheme="minorEastAsia" w:hAnsiTheme="minorEastAsia"/>
                <w:sz w:val="21"/>
                <w:szCs w:val="21"/>
              </w:rPr>
              <w:t>访客到访时间1次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3</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陈晓、李凡李庙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63" w:hRule="atLeast"/>
        </w:trPr>
        <w:tc>
          <w:tcPr>
            <w:tcW w:w="132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2016.07.08</w:t>
            </w:r>
          </w:p>
        </w:tc>
        <w:tc>
          <w:tcPr>
            <w:tcW w:w="23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记录窗口员工在岗工作标准化水平；记录访客路线和到访时间</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批复办理窗口1次</w:t>
            </w:r>
          </w:p>
          <w:p>
            <w:pPr>
              <w:rPr>
                <w:rFonts w:cs="宋体" w:asciiTheme="minorEastAsia" w:hAnsiTheme="minorEastAsia"/>
                <w:sz w:val="21"/>
                <w:szCs w:val="21"/>
              </w:rPr>
            </w:pPr>
            <w:r>
              <w:rPr>
                <w:rFonts w:hint="eastAsia" w:cs="宋体" w:asciiTheme="minorEastAsia" w:hAnsiTheme="minorEastAsia"/>
                <w:sz w:val="21"/>
                <w:szCs w:val="21"/>
              </w:rPr>
              <w:t>社团年检窗口1次</w:t>
            </w:r>
          </w:p>
          <w:p>
            <w:pPr>
              <w:rPr>
                <w:rFonts w:cs="宋体" w:asciiTheme="minorEastAsia" w:hAnsiTheme="minorEastAsia"/>
                <w:sz w:val="21"/>
                <w:szCs w:val="21"/>
              </w:rPr>
            </w:pPr>
            <w:r>
              <w:rPr>
                <w:rFonts w:hint="eastAsia" w:cs="宋体" w:asciiTheme="minorEastAsia" w:hAnsiTheme="minorEastAsia"/>
                <w:sz w:val="21"/>
                <w:szCs w:val="21"/>
              </w:rPr>
              <w:t>访客路线1次</w:t>
            </w:r>
          </w:p>
          <w:p>
            <w:pPr>
              <w:rPr>
                <w:rFonts w:cs="宋体" w:asciiTheme="minorEastAsia" w:hAnsiTheme="minorEastAsia"/>
                <w:sz w:val="21"/>
                <w:szCs w:val="21"/>
              </w:rPr>
            </w:pPr>
            <w:r>
              <w:rPr>
                <w:rFonts w:hint="eastAsia" w:cs="宋体" w:asciiTheme="minorEastAsia" w:hAnsiTheme="minorEastAsia"/>
                <w:sz w:val="21"/>
                <w:szCs w:val="21"/>
              </w:rPr>
              <w:t>访客到访时间1次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3</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陈晓、李庙韩铁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58" w:hRule="atLeast"/>
        </w:trPr>
        <w:tc>
          <w:tcPr>
            <w:tcW w:w="132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2016.07.11</w:t>
            </w:r>
          </w:p>
        </w:tc>
        <w:tc>
          <w:tcPr>
            <w:tcW w:w="2355" w:type="dxa"/>
            <w:shd w:val="clear" w:color="auto" w:fill="F1F1F1" w:themeFill="background1" w:themeFillShade="F2"/>
            <w:vAlign w:val="center"/>
          </w:tcPr>
          <w:p>
            <w:pPr>
              <w:rPr>
                <w:rFonts w:cs="宋体" w:asciiTheme="minorEastAsia" w:hAnsiTheme="minorEastAsia"/>
                <w:sz w:val="21"/>
                <w:szCs w:val="21"/>
              </w:rPr>
            </w:pPr>
            <w:r>
              <w:rPr>
                <w:rFonts w:hint="eastAsia" w:asciiTheme="minorEastAsia" w:hAnsiTheme="minorEastAsia" w:cstheme="minorEastAsia"/>
                <w:sz w:val="21"/>
                <w:szCs w:val="21"/>
              </w:rPr>
              <w:t>记录窗口员工在岗工作标准化水平</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登记办理1窗口1次证章办理窗口1次</w:t>
            </w:r>
          </w:p>
          <w:p>
            <w:pPr>
              <w:rPr>
                <w:rFonts w:cs="宋体" w:asciiTheme="minorEastAsia" w:hAnsiTheme="minorEastAsia"/>
                <w:sz w:val="21"/>
                <w:szCs w:val="21"/>
              </w:rPr>
            </w:pPr>
            <w:r>
              <w:rPr>
                <w:rFonts w:hint="eastAsia" w:cs="宋体" w:asciiTheme="minorEastAsia" w:hAnsiTheme="minorEastAsia"/>
                <w:sz w:val="21"/>
                <w:szCs w:val="21"/>
              </w:rPr>
              <w:t>批复办理窗口1次</w:t>
            </w:r>
          </w:p>
          <w:p>
            <w:pPr>
              <w:rPr>
                <w:rFonts w:cs="宋体" w:asciiTheme="minorEastAsia" w:hAnsiTheme="minorEastAsia"/>
                <w:sz w:val="21"/>
                <w:szCs w:val="21"/>
              </w:rPr>
            </w:pPr>
            <w:r>
              <w:rPr>
                <w:rFonts w:hint="eastAsia" w:cs="宋体" w:asciiTheme="minorEastAsia" w:hAnsiTheme="minorEastAsia"/>
                <w:sz w:val="21"/>
                <w:szCs w:val="21"/>
              </w:rPr>
              <w:t>社团年检窗口1次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2</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李庙、韩铁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58" w:hRule="atLeast"/>
        </w:trPr>
        <w:tc>
          <w:tcPr>
            <w:tcW w:w="1320" w:type="dxa"/>
            <w:shd w:val="clear" w:color="auto" w:fill="F1F1F1" w:themeFill="background1" w:themeFillShade="F2"/>
            <w:vAlign w:val="center"/>
          </w:tcPr>
          <w:p>
            <w:pPr>
              <w:rPr>
                <w:rFonts w:cs="宋体" w:asciiTheme="minorEastAsia" w:hAnsiTheme="minorEastAsia"/>
                <w:sz w:val="21"/>
                <w:szCs w:val="21"/>
              </w:rPr>
            </w:pPr>
            <w:bookmarkStart w:id="34" w:name="OLE_LINK2"/>
            <w:r>
              <w:rPr>
                <w:rFonts w:hint="eastAsia" w:cs="宋体" w:asciiTheme="minorEastAsia" w:hAnsiTheme="minorEastAsia"/>
                <w:sz w:val="21"/>
                <w:szCs w:val="21"/>
              </w:rPr>
              <w:t>2016.09.12</w:t>
            </w:r>
            <w:bookmarkEnd w:id="34"/>
          </w:p>
        </w:tc>
        <w:tc>
          <w:tcPr>
            <w:tcW w:w="2355" w:type="dxa"/>
            <w:shd w:val="clear" w:color="auto" w:fill="F1F1F1" w:themeFill="background1" w:themeFillShade="F2"/>
            <w:vAlign w:val="center"/>
          </w:tcPr>
          <w:p>
            <w:pPr>
              <w:rPr>
                <w:rFonts w:asciiTheme="minorEastAsia" w:hAnsiTheme="minorEastAsia" w:cstheme="minorEastAsia"/>
                <w:sz w:val="21"/>
                <w:szCs w:val="21"/>
              </w:rPr>
            </w:pPr>
            <w:r>
              <w:rPr>
                <w:rFonts w:hint="eastAsia" w:asciiTheme="minorEastAsia" w:hAnsiTheme="minorEastAsia" w:cstheme="minorEastAsia"/>
                <w:sz w:val="21"/>
                <w:szCs w:val="21"/>
              </w:rPr>
              <w:t>记录窗口员工在岗工作内容、消耗时间；</w:t>
            </w:r>
            <w:r>
              <w:rPr>
                <w:rFonts w:asciiTheme="minorEastAsia" w:hAnsiTheme="minorEastAsia" w:cstheme="minorEastAsia"/>
                <w:sz w:val="21"/>
                <w:szCs w:val="21"/>
              </w:rPr>
              <w:t xml:space="preserve"> </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登记办理1窗口1次</w:t>
            </w:r>
          </w:p>
          <w:p>
            <w:pPr>
              <w:rPr>
                <w:rFonts w:cs="宋体" w:asciiTheme="minorEastAsia" w:hAnsiTheme="minorEastAsia"/>
                <w:sz w:val="21"/>
                <w:szCs w:val="21"/>
              </w:rPr>
            </w:pPr>
            <w:r>
              <w:rPr>
                <w:rFonts w:hint="eastAsia" w:cs="宋体" w:asciiTheme="minorEastAsia" w:hAnsiTheme="minorEastAsia"/>
                <w:sz w:val="21"/>
                <w:szCs w:val="21"/>
              </w:rPr>
              <w:t>登记办理2窗口1次</w:t>
            </w:r>
          </w:p>
          <w:p>
            <w:pPr>
              <w:rPr>
                <w:rFonts w:cs="宋体" w:asciiTheme="minorEastAsia" w:hAnsiTheme="minorEastAsia"/>
                <w:sz w:val="21"/>
                <w:szCs w:val="21"/>
              </w:rPr>
            </w:pPr>
            <w:r>
              <w:rPr>
                <w:rFonts w:hint="eastAsia" w:cs="宋体" w:asciiTheme="minorEastAsia" w:hAnsiTheme="minorEastAsia"/>
                <w:sz w:val="21"/>
                <w:szCs w:val="21"/>
              </w:rPr>
              <w:t>证章办理窗口1次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cs="宋体" w:asciiTheme="minorEastAsia" w:hAnsiTheme="minorEastAsia"/>
                <w:sz w:val="21"/>
                <w:szCs w:val="21"/>
              </w:rPr>
              <w:t>3</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韩铁、李庙</w:t>
            </w:r>
          </w:p>
          <w:p>
            <w:pPr>
              <w:rPr>
                <w:rFonts w:cs="宋体" w:asciiTheme="minorEastAsia" w:hAnsiTheme="minorEastAsia"/>
                <w:sz w:val="21"/>
                <w:szCs w:val="21"/>
              </w:rPr>
            </w:pPr>
            <w:r>
              <w:rPr>
                <w:rFonts w:hint="eastAsia" w:cs="宋体" w:asciiTheme="minorEastAsia" w:hAnsiTheme="minorEastAsia"/>
                <w:sz w:val="21"/>
                <w:szCs w:val="21"/>
              </w:rPr>
              <w:t>李凡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58" w:hRule="atLeast"/>
        </w:trPr>
        <w:tc>
          <w:tcPr>
            <w:tcW w:w="1320" w:type="dxa"/>
            <w:shd w:val="clear" w:color="auto" w:fill="F1F1F1" w:themeFill="background1" w:themeFillShade="F2"/>
            <w:vAlign w:val="center"/>
          </w:tcPr>
          <w:p>
            <w:pPr>
              <w:rPr>
                <w:rFonts w:cs="宋体" w:asciiTheme="minorEastAsia" w:hAnsiTheme="minorEastAsia"/>
                <w:sz w:val="21"/>
                <w:szCs w:val="21"/>
              </w:rPr>
            </w:pPr>
            <w:bookmarkStart w:id="35" w:name="OLE_LINK3"/>
            <w:r>
              <w:rPr>
                <w:rFonts w:hint="eastAsia" w:cs="宋体" w:asciiTheme="minorEastAsia" w:hAnsiTheme="minorEastAsia"/>
                <w:sz w:val="21"/>
                <w:szCs w:val="21"/>
              </w:rPr>
              <w:t>2016.09.13</w:t>
            </w:r>
            <w:bookmarkEnd w:id="35"/>
          </w:p>
        </w:tc>
        <w:tc>
          <w:tcPr>
            <w:tcW w:w="2355" w:type="dxa"/>
            <w:shd w:val="clear" w:color="auto" w:fill="F1F1F1" w:themeFill="background1" w:themeFillShade="F2"/>
            <w:vAlign w:val="center"/>
          </w:tcPr>
          <w:p>
            <w:pPr>
              <w:rPr>
                <w:rFonts w:asciiTheme="minorEastAsia" w:hAnsiTheme="minorEastAsia" w:cstheme="minorEastAsia"/>
                <w:sz w:val="21"/>
                <w:szCs w:val="21"/>
              </w:rPr>
            </w:pPr>
            <w:r>
              <w:rPr>
                <w:rFonts w:hint="eastAsia" w:asciiTheme="minorEastAsia" w:hAnsiTheme="minorEastAsia" w:cstheme="minorEastAsia"/>
                <w:sz w:val="21"/>
                <w:szCs w:val="21"/>
              </w:rPr>
              <w:t>记录窗口员工在岗工作内容、消耗时间；</w:t>
            </w:r>
            <w:r>
              <w:rPr>
                <w:rFonts w:asciiTheme="minorEastAsia" w:hAnsiTheme="minorEastAsia" w:cstheme="minorEastAsia"/>
                <w:sz w:val="21"/>
                <w:szCs w:val="21"/>
              </w:rPr>
              <w:t xml:space="preserve"> </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登记办理1窗口1次登记办理2窗口1次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3</w:t>
            </w:r>
          </w:p>
        </w:tc>
        <w:tc>
          <w:tcPr>
            <w:tcW w:w="1170" w:type="dxa"/>
            <w:shd w:val="clear" w:color="auto" w:fill="F1F1F1" w:themeFill="background1" w:themeFillShade="F2"/>
            <w:vAlign w:val="center"/>
          </w:tcPr>
          <w:p>
            <w:pPr>
              <w:rPr>
                <w:rFonts w:cs="宋体" w:asciiTheme="minorEastAsia" w:hAnsiTheme="minorEastAsia"/>
                <w:sz w:val="21"/>
                <w:szCs w:val="21"/>
              </w:rPr>
            </w:pPr>
            <w:bookmarkStart w:id="36" w:name="OLE_LINK4"/>
            <w:r>
              <w:rPr>
                <w:rFonts w:hint="eastAsia" w:cs="宋体" w:asciiTheme="minorEastAsia" w:hAnsiTheme="minorEastAsia"/>
                <w:sz w:val="21"/>
                <w:szCs w:val="21"/>
              </w:rPr>
              <w:t>韩铁、李庙</w:t>
            </w:r>
          </w:p>
          <w:bookmarkEnd w:id="36"/>
          <w:p>
            <w:pPr>
              <w:rPr>
                <w:rFonts w:cs="宋体" w:asciiTheme="minorEastAsia" w:hAnsiTheme="minorEastAsia"/>
                <w:sz w:val="21"/>
                <w:szCs w:val="21"/>
              </w:rPr>
            </w:pPr>
            <w:r>
              <w:rPr>
                <w:rFonts w:hint="eastAsia" w:cs="宋体" w:asciiTheme="minorEastAsia" w:hAnsiTheme="minorEastAsia"/>
                <w:sz w:val="21"/>
                <w:szCs w:val="21"/>
              </w:rPr>
              <w:t>李凡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58" w:hRule="atLeast"/>
        </w:trPr>
        <w:tc>
          <w:tcPr>
            <w:tcW w:w="132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2016.10.26</w:t>
            </w:r>
          </w:p>
        </w:tc>
        <w:tc>
          <w:tcPr>
            <w:tcW w:w="2355" w:type="dxa"/>
            <w:shd w:val="clear" w:color="auto" w:fill="F1F1F1" w:themeFill="background1" w:themeFillShade="F2"/>
            <w:vAlign w:val="center"/>
          </w:tcPr>
          <w:p>
            <w:pPr>
              <w:rPr>
                <w:rFonts w:asciiTheme="minorEastAsia" w:hAnsiTheme="minorEastAsia" w:cstheme="minorEastAsia"/>
                <w:sz w:val="21"/>
                <w:szCs w:val="21"/>
              </w:rPr>
            </w:pPr>
            <w:r>
              <w:rPr>
                <w:rFonts w:hint="eastAsia" w:asciiTheme="minorEastAsia" w:hAnsiTheme="minorEastAsia" w:cstheme="minorEastAsia"/>
                <w:sz w:val="21"/>
                <w:szCs w:val="21"/>
              </w:rPr>
              <w:t>记录证章办理窗口业务和登记办理窗口访客问题及相关咨询</w:t>
            </w:r>
          </w:p>
        </w:tc>
        <w:tc>
          <w:tcPr>
            <w:tcW w:w="2055"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登记办理1窗口1次登记办理2窗口1次证章办理窗口1次</w:t>
            </w:r>
          </w:p>
        </w:tc>
        <w:tc>
          <w:tcPr>
            <w:tcW w:w="1605" w:type="dxa"/>
            <w:shd w:val="clear" w:color="auto" w:fill="F1F1F1" w:themeFill="background1" w:themeFillShade="F2"/>
            <w:vAlign w:val="center"/>
          </w:tcPr>
          <w:p>
            <w:pPr>
              <w:jc w:val="center"/>
              <w:rPr>
                <w:rFonts w:cs="宋体" w:asciiTheme="minorEastAsia" w:hAnsiTheme="minorEastAsia"/>
                <w:sz w:val="21"/>
                <w:szCs w:val="21"/>
              </w:rPr>
            </w:pPr>
            <w:r>
              <w:rPr>
                <w:rFonts w:hint="eastAsia" w:cs="宋体" w:asciiTheme="minorEastAsia" w:hAnsiTheme="minorEastAsia"/>
                <w:sz w:val="21"/>
                <w:szCs w:val="21"/>
              </w:rPr>
              <w:t>2</w:t>
            </w:r>
          </w:p>
        </w:tc>
        <w:tc>
          <w:tcPr>
            <w:tcW w:w="1170" w:type="dxa"/>
            <w:shd w:val="clear" w:color="auto" w:fill="F1F1F1" w:themeFill="background1" w:themeFillShade="F2"/>
            <w:vAlign w:val="center"/>
          </w:tcPr>
          <w:p>
            <w:pPr>
              <w:rPr>
                <w:rFonts w:cs="宋体" w:asciiTheme="minorEastAsia" w:hAnsiTheme="minorEastAsia"/>
                <w:sz w:val="21"/>
                <w:szCs w:val="21"/>
              </w:rPr>
            </w:pPr>
            <w:r>
              <w:rPr>
                <w:rFonts w:hint="eastAsia" w:cs="宋体" w:asciiTheme="minorEastAsia" w:hAnsiTheme="minorEastAsia"/>
                <w:sz w:val="21"/>
                <w:szCs w:val="21"/>
              </w:rPr>
              <w:t>韩铁、李庙</w:t>
            </w:r>
          </w:p>
        </w:tc>
      </w:tr>
    </w:tbl>
    <w:p>
      <w:bookmarkStart w:id="37" w:name="_Toc471325948"/>
      <w:r>
        <w:rPr>
          <w:rFonts w:hint="eastAsia"/>
        </w:rPr>
        <w:t>2.访谈调查</w:t>
      </w:r>
      <w:bookmarkEnd w:id="37"/>
    </w:p>
    <w:p>
      <w:pPr>
        <w:pStyle w:val="20"/>
        <w:ind w:firstLine="0" w:firstLineChars="0"/>
        <w:rPr>
          <w:rFonts w:asciiTheme="minorEastAsia" w:hAnsiTheme="minorEastAsia"/>
          <w:color w:val="333333"/>
          <w:shd w:val="clear" w:color="auto" w:fill="FFFFFF"/>
        </w:rPr>
      </w:pPr>
      <w:r>
        <w:rPr>
          <w:rFonts w:hint="eastAsia" w:asciiTheme="minorEastAsia" w:hAnsiTheme="minorEastAsia"/>
        </w:rPr>
        <w:t xml:space="preserve">   </w:t>
      </w:r>
      <w:r>
        <w:rPr>
          <w:rFonts w:hint="eastAsia" w:asciiTheme="minorEastAsia" w:hAnsiTheme="minorEastAsia"/>
          <w:szCs w:val="28"/>
        </w:rPr>
        <w:t>访谈法是以口头形式，通过访问者与被访者之间的交流与互动，收集有关态度、情感、知觉或事实性材料的方法，是从人身上获取信息的一种常用方法。</w:t>
      </w:r>
      <w:r>
        <w:rPr>
          <w:rFonts w:asciiTheme="minorEastAsia" w:hAnsiTheme="minorEastAsia"/>
          <w:color w:val="333333"/>
          <w:shd w:val="clear" w:color="auto" w:fill="FFFFFF"/>
        </w:rPr>
        <w:t>访谈法调查具有以下优点：</w:t>
      </w:r>
    </w:p>
    <w:p>
      <w:pPr>
        <w:pStyle w:val="11"/>
        <w:shd w:val="clear" w:color="auto" w:fill="FFFFFF"/>
        <w:spacing w:beforeAutospacing="0" w:afterAutospacing="0"/>
        <w:ind w:firstLine="280" w:firstLineChars="100"/>
        <w:jc w:val="both"/>
        <w:rPr>
          <w:rFonts w:cs="Arial" w:asciiTheme="minorEastAsia" w:hAnsiTheme="minorEastAsia"/>
          <w:color w:val="333333"/>
          <w:sz w:val="21"/>
          <w:szCs w:val="21"/>
        </w:rPr>
      </w:pPr>
      <w:r>
        <w:rPr>
          <w:rFonts w:hint="eastAsia" w:asciiTheme="minorEastAsia" w:hAnsiTheme="minorEastAsia" w:cstheme="minorBidi"/>
          <w:color w:val="333333"/>
          <w:kern w:val="2"/>
          <w:sz w:val="28"/>
          <w:shd w:val="clear" w:color="auto" w:fill="FFFFFF"/>
        </w:rPr>
        <w:t>（1）比较</w:t>
      </w:r>
      <w:r>
        <w:rPr>
          <w:rFonts w:asciiTheme="minorEastAsia" w:hAnsiTheme="minorEastAsia" w:cstheme="minorBidi"/>
          <w:color w:val="333333"/>
          <w:kern w:val="2"/>
          <w:sz w:val="28"/>
          <w:shd w:val="clear" w:color="auto" w:fill="FFFFFF"/>
        </w:rPr>
        <w:t>灵活</w:t>
      </w:r>
      <w:r>
        <w:rPr>
          <w:rFonts w:hint="eastAsia" w:asciiTheme="minorEastAsia" w:hAnsiTheme="minorEastAsia" w:cstheme="minorBidi"/>
          <w:color w:val="333333"/>
          <w:kern w:val="2"/>
          <w:sz w:val="28"/>
          <w:shd w:val="clear" w:color="auto" w:fill="FFFFFF"/>
        </w:rPr>
        <w:t>，</w:t>
      </w:r>
      <w:r>
        <w:rPr>
          <w:rFonts w:asciiTheme="minorEastAsia" w:hAnsiTheme="minorEastAsia" w:cstheme="minorBidi"/>
          <w:color w:val="333333"/>
          <w:kern w:val="2"/>
          <w:sz w:val="28"/>
          <w:shd w:val="clear" w:color="auto" w:fill="FFFFFF"/>
        </w:rPr>
        <w:t>访谈调查是访谈者根据调查的需要，以口头形式，向被访者提出有关问题，通过被访者的答复来收集客观事实材料，这种调查方式灵活多样，方便可行</w:t>
      </w:r>
      <w:r>
        <w:rPr>
          <w:rFonts w:hint="eastAsia" w:asciiTheme="minorEastAsia" w:hAnsiTheme="minorEastAsia" w:cstheme="minorBidi"/>
          <w:color w:val="333333"/>
          <w:kern w:val="2"/>
          <w:sz w:val="28"/>
          <w:shd w:val="clear" w:color="auto" w:fill="FFFFFF"/>
        </w:rPr>
        <w:t>；</w:t>
      </w:r>
      <w:r>
        <w:rPr>
          <w:rFonts w:asciiTheme="minorEastAsia" w:hAnsiTheme="minorEastAsia" w:cstheme="minorBidi"/>
          <w:color w:val="333333"/>
          <w:kern w:val="2"/>
          <w:sz w:val="28"/>
          <w:shd w:val="clear" w:color="auto" w:fill="FFFFFF"/>
        </w:rPr>
        <w:t>访谈者与被访谈者交流属于双方沟通的过程</w:t>
      </w:r>
      <w:r>
        <w:rPr>
          <w:rFonts w:hint="eastAsia" w:asciiTheme="minorEastAsia" w:hAnsiTheme="minorEastAsia" w:cstheme="minorBidi"/>
          <w:color w:val="333333"/>
          <w:kern w:val="2"/>
          <w:sz w:val="28"/>
          <w:shd w:val="clear" w:color="auto" w:fill="FFFFFF"/>
        </w:rPr>
        <w:t>，</w:t>
      </w:r>
      <w:r>
        <w:rPr>
          <w:rFonts w:asciiTheme="minorEastAsia" w:hAnsiTheme="minorEastAsia" w:cstheme="minorBidi"/>
          <w:color w:val="333333"/>
          <w:kern w:val="2"/>
          <w:sz w:val="28"/>
          <w:shd w:val="clear" w:color="auto" w:fill="FFFFFF"/>
        </w:rPr>
        <w:t>在访谈中可以根据被访者的反映，对调查问题作调整或展开。如果被访者不理解问题，可以提出询问，要求解释；如果访谈</w:t>
      </w:r>
      <w:r>
        <w:rPr>
          <w:rFonts w:hint="eastAsia" w:asciiTheme="minorEastAsia" w:hAnsiTheme="minorEastAsia" w:cstheme="minorBidi"/>
          <w:color w:val="333333"/>
          <w:kern w:val="2"/>
          <w:sz w:val="28"/>
          <w:shd w:val="clear" w:color="auto" w:fill="FFFFFF"/>
        </w:rPr>
        <w:t>者</w:t>
      </w:r>
      <w:r>
        <w:rPr>
          <w:rFonts w:asciiTheme="minorEastAsia" w:hAnsiTheme="minorEastAsia" w:cstheme="minorBidi"/>
          <w:color w:val="333333"/>
          <w:kern w:val="2"/>
          <w:sz w:val="28"/>
          <w:shd w:val="clear" w:color="auto" w:fill="FFFFFF"/>
        </w:rPr>
        <w:t>发现被访者误解问题也可以适时地解说或引导。</w:t>
      </w:r>
    </w:p>
    <w:p>
      <w:pPr>
        <w:pStyle w:val="11"/>
        <w:shd w:val="clear" w:color="auto" w:fill="FFFFFF"/>
        <w:spacing w:beforeAutospacing="0" w:afterAutospacing="0"/>
        <w:ind w:firstLine="280" w:firstLineChars="100"/>
        <w:jc w:val="both"/>
        <w:rPr>
          <w:rFonts w:asciiTheme="minorEastAsia" w:hAnsiTheme="minorEastAsia" w:cstheme="minorBidi"/>
          <w:color w:val="333333"/>
          <w:kern w:val="2"/>
          <w:sz w:val="28"/>
          <w:shd w:val="clear" w:color="auto" w:fill="FFFFFF"/>
        </w:rPr>
      </w:pPr>
      <w:r>
        <w:rPr>
          <w:rFonts w:hint="eastAsia" w:asciiTheme="minorEastAsia" w:hAnsiTheme="minorEastAsia" w:cstheme="minorBidi"/>
          <w:color w:val="333333"/>
          <w:kern w:val="2"/>
          <w:sz w:val="28"/>
          <w:shd w:val="clear" w:color="auto" w:fill="FFFFFF"/>
        </w:rPr>
        <w:t>（2）比较</w:t>
      </w:r>
      <w:r>
        <w:rPr>
          <w:rFonts w:asciiTheme="minorEastAsia" w:hAnsiTheme="minorEastAsia" w:cstheme="minorBidi"/>
          <w:color w:val="333333"/>
          <w:kern w:val="2"/>
          <w:sz w:val="28"/>
          <w:shd w:val="clear" w:color="auto" w:fill="FFFFFF"/>
        </w:rPr>
        <w:t>准确</w:t>
      </w:r>
      <w:r>
        <w:rPr>
          <w:rFonts w:hint="eastAsia" w:asciiTheme="minorEastAsia" w:hAnsiTheme="minorEastAsia" w:cstheme="minorBidi"/>
          <w:color w:val="333333"/>
          <w:kern w:val="2"/>
          <w:sz w:val="28"/>
          <w:shd w:val="clear" w:color="auto" w:fill="FFFFFF"/>
        </w:rPr>
        <w:t>、</w:t>
      </w:r>
      <w:r>
        <w:rPr>
          <w:rFonts w:asciiTheme="minorEastAsia" w:hAnsiTheme="minorEastAsia" w:cstheme="minorBidi"/>
          <w:color w:val="333333"/>
          <w:kern w:val="2"/>
          <w:sz w:val="28"/>
          <w:shd w:val="clear" w:color="auto" w:fill="FFFFFF"/>
        </w:rPr>
        <w:t>真实</w:t>
      </w:r>
      <w:r>
        <w:rPr>
          <w:rFonts w:hint="eastAsia" w:asciiTheme="minorEastAsia" w:hAnsiTheme="minorEastAsia" w:cstheme="minorBidi"/>
          <w:color w:val="333333"/>
          <w:kern w:val="2"/>
          <w:sz w:val="28"/>
          <w:shd w:val="clear" w:color="auto" w:fill="FFFFFF"/>
        </w:rPr>
        <w:t>，</w:t>
      </w:r>
      <w:r>
        <w:rPr>
          <w:rFonts w:asciiTheme="minorEastAsia" w:hAnsiTheme="minorEastAsia" w:cstheme="minorBidi"/>
          <w:color w:val="333333"/>
          <w:kern w:val="2"/>
          <w:sz w:val="28"/>
          <w:shd w:val="clear" w:color="auto" w:fill="FFFFFF"/>
        </w:rPr>
        <w:t>访谈常常是面对面的交谈，因此拒绝回答者较少，回答率较高。即使被访者拒绝回答某些问题，也可大致了解他对这个问题的态度。访谈调查是访谈者与被访者直接进行交流，可以通过访谈员的努力，使被访者消除顾虑，放松心情，作周密思考后再回答问题，这样就提高了调查材料的真实性和</w:t>
      </w:r>
      <w:r>
        <w:fldChar w:fldCharType="begin"/>
      </w:r>
      <w:r>
        <w:instrText xml:space="preserve"> HYPERLINK "http://wiki.mbalib.com/wiki/%E5%8F%AF%E9%9D%A0%E6%80%A7" \o "可靠性" </w:instrText>
      </w:r>
      <w:r>
        <w:fldChar w:fldCharType="separate"/>
      </w:r>
      <w:r>
        <w:rPr>
          <w:rFonts w:asciiTheme="minorEastAsia" w:hAnsiTheme="minorEastAsia" w:cstheme="minorBidi"/>
          <w:color w:val="333333"/>
          <w:kern w:val="2"/>
          <w:sz w:val="28"/>
          <w:shd w:val="clear" w:color="auto" w:fill="FFFFFF"/>
        </w:rPr>
        <w:t>可靠性</w:t>
      </w:r>
      <w:r>
        <w:rPr>
          <w:rFonts w:asciiTheme="minorEastAsia" w:hAnsiTheme="minorEastAsia" w:cstheme="minorBidi"/>
          <w:color w:val="333333"/>
          <w:kern w:val="2"/>
          <w:sz w:val="28"/>
          <w:shd w:val="clear" w:color="auto" w:fill="FFFFFF"/>
        </w:rPr>
        <w:fldChar w:fldCharType="end"/>
      </w:r>
      <w:r>
        <w:rPr>
          <w:rFonts w:asciiTheme="minorEastAsia" w:hAnsiTheme="minorEastAsia" w:cstheme="minorBidi"/>
          <w:color w:val="333333"/>
          <w:kern w:val="2"/>
          <w:sz w:val="28"/>
          <w:shd w:val="clear" w:color="auto" w:fill="FFFFFF"/>
        </w:rPr>
        <w:t>。</w:t>
      </w:r>
    </w:p>
    <w:p>
      <w:pPr>
        <w:pStyle w:val="11"/>
        <w:shd w:val="clear" w:color="auto" w:fill="FFFFFF"/>
        <w:spacing w:beforeAutospacing="0" w:afterAutospacing="0"/>
        <w:ind w:firstLine="280" w:firstLineChars="100"/>
        <w:jc w:val="both"/>
        <w:rPr>
          <w:rFonts w:asciiTheme="minorEastAsia" w:hAnsiTheme="minorEastAsia" w:cstheme="minorBidi"/>
          <w:color w:val="333333"/>
          <w:kern w:val="2"/>
          <w:sz w:val="28"/>
          <w:shd w:val="clear" w:color="auto" w:fill="FFFFFF"/>
        </w:rPr>
      </w:pPr>
      <w:r>
        <w:rPr>
          <w:rFonts w:hint="eastAsia" w:asciiTheme="minorEastAsia" w:hAnsiTheme="minorEastAsia" w:cstheme="minorBidi"/>
          <w:color w:val="333333"/>
          <w:kern w:val="2"/>
          <w:sz w:val="28"/>
          <w:shd w:val="clear" w:color="auto" w:fill="FFFFFF"/>
        </w:rPr>
        <w:t>（3）比较</w:t>
      </w:r>
      <w:r>
        <w:rPr>
          <w:rFonts w:asciiTheme="minorEastAsia" w:hAnsiTheme="minorEastAsia" w:cstheme="minorBidi"/>
          <w:color w:val="333333"/>
          <w:kern w:val="2"/>
          <w:sz w:val="28"/>
          <w:shd w:val="clear" w:color="auto" w:fill="FFFFFF"/>
        </w:rPr>
        <w:t>深入</w:t>
      </w:r>
      <w:r>
        <w:rPr>
          <w:rFonts w:hint="eastAsia" w:asciiTheme="minorEastAsia" w:hAnsiTheme="minorEastAsia" w:cstheme="minorBidi"/>
          <w:color w:val="333333"/>
          <w:kern w:val="2"/>
          <w:sz w:val="28"/>
          <w:shd w:val="clear" w:color="auto" w:fill="FFFFFF"/>
        </w:rPr>
        <w:t>，</w:t>
      </w:r>
      <w:r>
        <w:rPr>
          <w:rFonts w:asciiTheme="minorEastAsia" w:hAnsiTheme="minorEastAsia" w:cstheme="minorBidi"/>
          <w:color w:val="333333"/>
          <w:kern w:val="2"/>
          <w:sz w:val="28"/>
          <w:shd w:val="clear" w:color="auto" w:fill="FFFFFF"/>
        </w:rPr>
        <w:t>在面对面的谈话过程中，访谈者不但要收集被访者的回答信息，还可以观察被访者的动作、表情等非言语行为，以此鉴别回答内容的真伪，被访者的心理状态。</w:t>
      </w:r>
      <w:r>
        <w:rPr>
          <w:rFonts w:hint="eastAsia" w:asciiTheme="minorEastAsia" w:hAnsiTheme="minorEastAsia" w:cstheme="minorBidi"/>
          <w:color w:val="333333"/>
          <w:kern w:val="2"/>
          <w:sz w:val="28"/>
          <w:shd w:val="clear" w:color="auto" w:fill="FFFFFF"/>
        </w:rPr>
        <w:t xml:space="preserve"> </w:t>
      </w:r>
    </w:p>
    <w:p>
      <w:pPr>
        <w:pStyle w:val="20"/>
        <w:ind w:firstLine="560"/>
        <w:rPr>
          <w:rFonts w:asciiTheme="minorEastAsia" w:hAnsiTheme="minorEastAsia"/>
          <w:szCs w:val="28"/>
        </w:rPr>
      </w:pPr>
      <w:r>
        <w:rPr>
          <w:rFonts w:asciiTheme="minorEastAsia" w:hAnsiTheme="minorEastAsia"/>
          <w:szCs w:val="28"/>
        </w:rPr>
        <w:t>根据课题调研进度和内容的要求</w:t>
      </w:r>
      <w:r>
        <w:rPr>
          <w:rFonts w:hint="eastAsia" w:asciiTheme="minorEastAsia" w:hAnsiTheme="minorEastAsia"/>
          <w:szCs w:val="28"/>
        </w:rPr>
        <w:t>，</w:t>
      </w:r>
      <w:r>
        <w:rPr>
          <w:rFonts w:asciiTheme="minorEastAsia" w:hAnsiTheme="minorEastAsia"/>
          <w:szCs w:val="28"/>
        </w:rPr>
        <w:t>课题调研小组需进一步详细了解</w:t>
      </w:r>
      <w:r>
        <w:rPr>
          <w:rFonts w:hint="eastAsia" w:asciiTheme="minorEastAsia" w:hAnsiTheme="minorEastAsia"/>
          <w:szCs w:val="28"/>
        </w:rPr>
        <w:t>各窗口业务</w:t>
      </w:r>
      <w:r>
        <w:rPr>
          <w:rFonts w:asciiTheme="minorEastAsia" w:hAnsiTheme="minorEastAsia"/>
          <w:szCs w:val="28"/>
        </w:rPr>
        <w:t>内容</w:t>
      </w:r>
      <w:r>
        <w:rPr>
          <w:rFonts w:hint="eastAsia" w:asciiTheme="minorEastAsia" w:hAnsiTheme="minorEastAsia"/>
          <w:szCs w:val="28"/>
        </w:rPr>
        <w:t>和业务办理</w:t>
      </w:r>
      <w:r>
        <w:rPr>
          <w:rFonts w:asciiTheme="minorEastAsia" w:hAnsiTheme="minorEastAsia"/>
          <w:szCs w:val="28"/>
        </w:rPr>
        <w:t>流程</w:t>
      </w:r>
      <w:r>
        <w:rPr>
          <w:rFonts w:hint="eastAsia" w:asciiTheme="minorEastAsia" w:hAnsiTheme="minorEastAsia"/>
          <w:szCs w:val="28"/>
        </w:rPr>
        <w:t>；了解服务大厅的</w:t>
      </w:r>
      <w:r>
        <w:rPr>
          <w:rFonts w:asciiTheme="minorEastAsia" w:hAnsiTheme="minorEastAsia"/>
          <w:szCs w:val="28"/>
        </w:rPr>
        <w:t>培训奖惩情况</w:t>
      </w:r>
      <w:r>
        <w:rPr>
          <w:rFonts w:hint="eastAsia" w:asciiTheme="minorEastAsia" w:hAnsiTheme="minorEastAsia"/>
          <w:szCs w:val="28"/>
        </w:rPr>
        <w:t>、文件设施管理情况和大厅投诉抱怨渠道及突发情况应急处理方法，以及服务大厅工作人员对提升大厅服务质量的看法和改进方案的建议。</w:t>
      </w:r>
    </w:p>
    <w:p>
      <w:pPr>
        <w:pStyle w:val="20"/>
        <w:ind w:firstLine="560"/>
        <w:rPr>
          <w:rFonts w:asciiTheme="minorEastAsia" w:hAnsiTheme="minorEastAsia"/>
          <w:szCs w:val="28"/>
        </w:rPr>
      </w:pPr>
      <w:r>
        <w:rPr>
          <w:rFonts w:hint="eastAsia" w:asciiTheme="minorEastAsia" w:hAnsiTheme="minorEastAsia"/>
          <w:szCs w:val="28"/>
        </w:rPr>
        <w:t>通过访谈调查可以获取以上全部资料，并且访谈调查实施起来比较灵活，通过访谈获取的信息也比较准确、真实，尤其可以深入了解工作人员对提升服务大厅服务质量的看法和建议。所以，调研小组决定对中国社会组织服务大厅的各窗口工作人员进行访谈。</w:t>
      </w:r>
    </w:p>
    <w:p>
      <w:pPr>
        <w:pStyle w:val="20"/>
        <w:ind w:firstLine="0" w:firstLineChars="0"/>
        <w:rPr>
          <w:rFonts w:asciiTheme="minorEastAsia" w:hAnsiTheme="minorEastAsia"/>
          <w:szCs w:val="28"/>
        </w:rPr>
      </w:pPr>
      <w:r>
        <w:rPr>
          <w:rFonts w:hint="eastAsia" w:asciiTheme="minorEastAsia" w:hAnsiTheme="minorEastAsia"/>
          <w:szCs w:val="28"/>
        </w:rPr>
        <w:t xml:space="preserve">   下面是调研小组进行访谈提纲的设计：</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asciiTheme="minorEastAsia" w:hAnsiTheme="minorEastAsia" w:cstheme="minorBidi"/>
          <w:sz w:val="28"/>
        </w:rPr>
        <w:t>确定大厅各窗口工作人员为访谈对象。紧紧围绕</w:t>
      </w:r>
      <w:r>
        <w:rPr>
          <w:rFonts w:hint="eastAsia" w:asciiTheme="minorEastAsia" w:hAnsiTheme="minorEastAsia" w:cstheme="minorBidi"/>
          <w:sz w:val="28"/>
        </w:rPr>
        <w:t>业务</w:t>
      </w:r>
      <w:r>
        <w:rPr>
          <w:rFonts w:asciiTheme="minorEastAsia" w:hAnsiTheme="minorEastAsia" w:cstheme="minorBidi"/>
          <w:sz w:val="28"/>
        </w:rPr>
        <w:t>内容</w:t>
      </w:r>
      <w:r>
        <w:rPr>
          <w:rFonts w:hint="eastAsia" w:asciiTheme="minorEastAsia" w:hAnsiTheme="minorEastAsia" w:cstheme="minorBidi"/>
          <w:sz w:val="28"/>
        </w:rPr>
        <w:t>、业务</w:t>
      </w:r>
      <w:r>
        <w:rPr>
          <w:rFonts w:asciiTheme="minorEastAsia" w:hAnsiTheme="minorEastAsia" w:cstheme="minorBidi"/>
          <w:sz w:val="28"/>
        </w:rPr>
        <w:t>流程</w:t>
      </w:r>
      <w:r>
        <w:rPr>
          <w:rFonts w:hint="eastAsia" w:asciiTheme="minorEastAsia" w:hAnsiTheme="minorEastAsia" w:cstheme="minorBidi"/>
          <w:sz w:val="28"/>
        </w:rPr>
        <w:t>、服务</w:t>
      </w:r>
      <w:r>
        <w:rPr>
          <w:rFonts w:asciiTheme="minorEastAsia" w:hAnsiTheme="minorEastAsia" w:cstheme="minorBidi"/>
          <w:sz w:val="28"/>
        </w:rPr>
        <w:t>情况</w:t>
      </w:r>
      <w:r>
        <w:rPr>
          <w:rFonts w:hint="eastAsia" w:asciiTheme="minorEastAsia" w:hAnsiTheme="minorEastAsia" w:cstheme="minorBidi"/>
          <w:sz w:val="28"/>
        </w:rPr>
        <w:t>、</w:t>
      </w:r>
      <w:r>
        <w:rPr>
          <w:rFonts w:asciiTheme="minorEastAsia" w:hAnsiTheme="minorEastAsia" w:cstheme="minorBidi"/>
          <w:sz w:val="28"/>
        </w:rPr>
        <w:t>培训奖惩情况</w:t>
      </w:r>
      <w:r>
        <w:rPr>
          <w:rFonts w:hint="eastAsia" w:asciiTheme="minorEastAsia" w:hAnsiTheme="minorEastAsia" w:cstheme="minorBidi"/>
          <w:sz w:val="28"/>
        </w:rPr>
        <w:t>、文件设施管理、大厅投诉抱怨渠道及处理，以及对提升大厅服务质量提出建议等方面设计开放式问题。</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hint="eastAsia" w:asciiTheme="minorEastAsia" w:hAnsiTheme="minorEastAsia" w:cstheme="minorBidi"/>
          <w:sz w:val="28"/>
        </w:rPr>
        <w:t>问题类型已经明确了，接下来最重要的问题就是如何书写问题，下面以问题的形式简要说明如何书写问题的一些重要标准：</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hint="eastAsia" w:asciiTheme="minorEastAsia" w:hAnsiTheme="minorEastAsia" w:cstheme="minorBidi"/>
          <w:sz w:val="28"/>
          <w:lang w:eastAsia="zh-CN"/>
        </w:rPr>
        <w:t>（</w:t>
      </w:r>
      <w:r>
        <w:rPr>
          <w:rFonts w:hint="eastAsia" w:asciiTheme="minorEastAsia" w:hAnsiTheme="minorEastAsia" w:cstheme="minorBidi"/>
          <w:sz w:val="28"/>
          <w:lang w:val="en-US" w:eastAsia="zh-CN"/>
        </w:rPr>
        <w:t>1</w:t>
      </w:r>
      <w:r>
        <w:rPr>
          <w:rFonts w:hint="eastAsia" w:asciiTheme="minorEastAsia" w:hAnsiTheme="minorEastAsia" w:cstheme="minorBidi"/>
          <w:sz w:val="28"/>
          <w:lang w:eastAsia="zh-CN"/>
        </w:rPr>
        <w:t>）</w:t>
      </w:r>
      <w:r>
        <w:rPr>
          <w:rFonts w:hint="eastAsia" w:asciiTheme="minorEastAsia" w:hAnsiTheme="minorEastAsia" w:cstheme="minorBidi"/>
          <w:sz w:val="28"/>
        </w:rPr>
        <w:t>所提问题是否与研究问题和研究目标有关</w:t>
      </w:r>
      <w:r>
        <w:rPr>
          <w:rFonts w:hint="eastAsia" w:asciiTheme="minorEastAsia" w:hAnsiTheme="minorEastAsia" w:cstheme="minorBidi"/>
          <w:sz w:val="28"/>
          <w:lang w:eastAsia="zh-CN"/>
        </w:rPr>
        <w:t>；</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hint="eastAsia" w:asciiTheme="minorEastAsia" w:hAnsiTheme="minorEastAsia" w:cstheme="minorBidi"/>
          <w:sz w:val="28"/>
          <w:lang w:eastAsia="zh-CN"/>
        </w:rPr>
        <w:t>（</w:t>
      </w:r>
      <w:r>
        <w:rPr>
          <w:rFonts w:hint="eastAsia" w:asciiTheme="minorEastAsia" w:hAnsiTheme="minorEastAsia" w:cstheme="minorBidi"/>
          <w:sz w:val="28"/>
          <w:lang w:val="en-US" w:eastAsia="zh-CN"/>
        </w:rPr>
        <w:t>2</w:t>
      </w:r>
      <w:r>
        <w:rPr>
          <w:rFonts w:hint="eastAsia" w:asciiTheme="minorEastAsia" w:hAnsiTheme="minorEastAsia" w:cstheme="minorBidi"/>
          <w:sz w:val="28"/>
          <w:lang w:eastAsia="zh-CN"/>
        </w:rPr>
        <w:t>）</w:t>
      </w:r>
      <w:r>
        <w:rPr>
          <w:rFonts w:hint="eastAsia" w:asciiTheme="minorEastAsia" w:hAnsiTheme="minorEastAsia" w:cstheme="minorBidi"/>
          <w:sz w:val="28"/>
        </w:rPr>
        <w:t>问题的类型是否合适</w:t>
      </w:r>
      <w:r>
        <w:rPr>
          <w:rFonts w:hint="eastAsia" w:asciiTheme="minorEastAsia" w:hAnsiTheme="minorEastAsia" w:cstheme="minorBidi"/>
          <w:sz w:val="28"/>
          <w:lang w:eastAsia="zh-CN"/>
        </w:rPr>
        <w:t>；</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hint="eastAsia" w:asciiTheme="minorEastAsia" w:hAnsiTheme="minorEastAsia" w:cstheme="minorBidi"/>
          <w:sz w:val="28"/>
          <w:lang w:eastAsia="zh-CN"/>
        </w:rPr>
        <w:t>（</w:t>
      </w:r>
      <w:r>
        <w:rPr>
          <w:rFonts w:hint="eastAsia" w:asciiTheme="minorEastAsia" w:hAnsiTheme="minorEastAsia" w:cstheme="minorBidi"/>
          <w:sz w:val="28"/>
          <w:lang w:val="en-US" w:eastAsia="zh-CN"/>
        </w:rPr>
        <w:t>3</w:t>
      </w:r>
      <w:r>
        <w:rPr>
          <w:rFonts w:hint="eastAsia" w:asciiTheme="minorEastAsia" w:hAnsiTheme="minorEastAsia" w:cstheme="minorBidi"/>
          <w:sz w:val="28"/>
          <w:lang w:eastAsia="zh-CN"/>
        </w:rPr>
        <w:t>）</w:t>
      </w:r>
      <w:r>
        <w:rPr>
          <w:rFonts w:hint="eastAsia" w:asciiTheme="minorEastAsia" w:hAnsiTheme="minorEastAsia" w:cstheme="minorBidi"/>
          <w:sz w:val="28"/>
        </w:rPr>
        <w:t>问题是否是清晰的，不模糊的</w:t>
      </w:r>
      <w:r>
        <w:rPr>
          <w:rFonts w:hint="eastAsia" w:asciiTheme="minorEastAsia" w:hAnsiTheme="minorEastAsia" w:cstheme="minorBidi"/>
          <w:sz w:val="28"/>
          <w:lang w:eastAsia="zh-CN"/>
        </w:rPr>
        <w:t>；</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hint="eastAsia" w:asciiTheme="minorEastAsia" w:hAnsiTheme="minorEastAsia" w:cstheme="minorBidi"/>
          <w:sz w:val="28"/>
          <w:lang w:eastAsia="zh-CN"/>
        </w:rPr>
        <w:t>（</w:t>
      </w:r>
      <w:r>
        <w:rPr>
          <w:rFonts w:hint="eastAsia" w:asciiTheme="minorEastAsia" w:hAnsiTheme="minorEastAsia" w:cstheme="minorBidi"/>
          <w:sz w:val="28"/>
          <w:lang w:val="en-US" w:eastAsia="zh-CN"/>
        </w:rPr>
        <w:t>4</w:t>
      </w:r>
      <w:r>
        <w:rPr>
          <w:rFonts w:hint="eastAsia" w:asciiTheme="minorEastAsia" w:hAnsiTheme="minorEastAsia" w:cstheme="minorBidi"/>
          <w:sz w:val="28"/>
          <w:lang w:eastAsia="zh-CN"/>
        </w:rPr>
        <w:t>）</w:t>
      </w:r>
      <w:r>
        <w:rPr>
          <w:rFonts w:hint="eastAsia" w:asciiTheme="minorEastAsia" w:hAnsiTheme="minorEastAsia" w:cstheme="minorBidi"/>
          <w:sz w:val="28"/>
        </w:rPr>
        <w:t>问题是否带有引导倾向</w:t>
      </w:r>
      <w:r>
        <w:rPr>
          <w:rFonts w:hint="eastAsia" w:asciiTheme="minorEastAsia" w:hAnsiTheme="minorEastAsia" w:cstheme="minorBidi"/>
          <w:sz w:val="28"/>
          <w:lang w:eastAsia="zh-CN"/>
        </w:rPr>
        <w:t>；</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hint="eastAsia" w:asciiTheme="minorEastAsia" w:hAnsiTheme="minorEastAsia" w:cstheme="minorBidi"/>
          <w:sz w:val="28"/>
          <w:lang w:eastAsia="zh-CN"/>
        </w:rPr>
        <w:t>（</w:t>
      </w:r>
      <w:r>
        <w:rPr>
          <w:rFonts w:hint="eastAsia" w:asciiTheme="minorEastAsia" w:hAnsiTheme="minorEastAsia" w:cstheme="minorBidi"/>
          <w:sz w:val="28"/>
          <w:lang w:val="en-US" w:eastAsia="zh-CN"/>
        </w:rPr>
        <w:t>5</w:t>
      </w:r>
      <w:r>
        <w:rPr>
          <w:rFonts w:hint="eastAsia" w:asciiTheme="minorEastAsia" w:hAnsiTheme="minorEastAsia" w:cstheme="minorBidi"/>
          <w:sz w:val="28"/>
          <w:lang w:eastAsia="zh-CN"/>
        </w:rPr>
        <w:t>）</w:t>
      </w:r>
      <w:r>
        <w:rPr>
          <w:rFonts w:hint="eastAsia" w:asciiTheme="minorEastAsia" w:hAnsiTheme="minorEastAsia" w:cstheme="minorBidi"/>
          <w:sz w:val="28"/>
        </w:rPr>
        <w:t>是否回答问题需要的知识，被访者可能不具备</w:t>
      </w:r>
      <w:r>
        <w:rPr>
          <w:rFonts w:hint="eastAsia" w:asciiTheme="minorEastAsia" w:hAnsiTheme="minorEastAsia" w:cstheme="minorBidi"/>
          <w:sz w:val="28"/>
          <w:lang w:eastAsia="zh-CN"/>
        </w:rPr>
        <w:t>；</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hint="eastAsia" w:asciiTheme="minorEastAsia" w:hAnsiTheme="minorEastAsia" w:cstheme="minorBidi"/>
          <w:sz w:val="28"/>
          <w:lang w:eastAsia="zh-CN"/>
        </w:rPr>
        <w:t>（</w:t>
      </w:r>
      <w:r>
        <w:rPr>
          <w:rFonts w:hint="eastAsia" w:asciiTheme="minorEastAsia" w:hAnsiTheme="minorEastAsia" w:cstheme="minorBidi"/>
          <w:sz w:val="28"/>
          <w:lang w:val="en-US" w:eastAsia="zh-CN"/>
        </w:rPr>
        <w:t>6</w:t>
      </w:r>
      <w:r>
        <w:rPr>
          <w:rFonts w:hint="eastAsia" w:asciiTheme="minorEastAsia" w:hAnsiTheme="minorEastAsia" w:cstheme="minorBidi"/>
          <w:sz w:val="28"/>
          <w:lang w:eastAsia="zh-CN"/>
        </w:rPr>
        <w:t>）</w:t>
      </w:r>
      <w:r>
        <w:rPr>
          <w:rFonts w:hint="eastAsia" w:asciiTheme="minorEastAsia" w:hAnsiTheme="minorEastAsia" w:cstheme="minorBidi"/>
          <w:sz w:val="28"/>
        </w:rPr>
        <w:t>问题是否涉及一些隐私或敏感的问题</w:t>
      </w:r>
      <w:r>
        <w:rPr>
          <w:rFonts w:hint="eastAsia" w:asciiTheme="minorEastAsia" w:hAnsiTheme="minorEastAsia" w:cstheme="minorBidi"/>
          <w:sz w:val="28"/>
          <w:lang w:eastAsia="zh-CN"/>
        </w:rPr>
        <w:t>；</w:t>
      </w:r>
    </w:p>
    <w:p>
      <w:pPr>
        <w:pStyle w:val="11"/>
        <w:shd w:val="clear" w:color="auto" w:fill="FFFFFF"/>
        <w:spacing w:beforeAutospacing="0" w:afterAutospacing="0"/>
        <w:ind w:firstLine="560" w:firstLineChars="200"/>
        <w:jc w:val="both"/>
        <w:rPr>
          <w:rFonts w:asciiTheme="minorEastAsia" w:hAnsiTheme="minorEastAsia" w:cstheme="minorBidi"/>
          <w:color w:val="FF0000"/>
          <w:sz w:val="28"/>
        </w:rPr>
      </w:pPr>
      <w:r>
        <w:rPr>
          <w:rFonts w:hint="eastAsia" w:asciiTheme="minorEastAsia" w:hAnsiTheme="minorEastAsia" w:cstheme="minorBidi"/>
          <w:sz w:val="28"/>
          <w:lang w:eastAsia="zh-CN"/>
        </w:rPr>
        <w:t>（</w:t>
      </w:r>
      <w:r>
        <w:rPr>
          <w:rFonts w:hint="eastAsia" w:asciiTheme="minorEastAsia" w:hAnsiTheme="minorEastAsia" w:cstheme="minorBidi"/>
          <w:sz w:val="28"/>
          <w:lang w:val="en-US" w:eastAsia="zh-CN"/>
        </w:rPr>
        <w:t>7</w:t>
      </w:r>
      <w:r>
        <w:rPr>
          <w:rFonts w:hint="eastAsia" w:asciiTheme="minorEastAsia" w:hAnsiTheme="minorEastAsia" w:cstheme="minorBidi"/>
          <w:sz w:val="28"/>
          <w:lang w:eastAsia="zh-CN"/>
        </w:rPr>
        <w:t>）</w:t>
      </w:r>
      <w:r>
        <w:rPr>
          <w:rFonts w:hint="eastAsia" w:asciiTheme="minorEastAsia" w:hAnsiTheme="minorEastAsia" w:cstheme="minorBidi"/>
          <w:sz w:val="28"/>
        </w:rPr>
        <w:t>问题是否带有社会取向</w:t>
      </w:r>
      <w:r>
        <w:rPr>
          <w:rFonts w:hint="eastAsia" w:asciiTheme="minorEastAsia" w:hAnsiTheme="minorEastAsia" w:cstheme="minorBidi"/>
          <w:sz w:val="28"/>
          <w:lang w:eastAsia="zh-CN"/>
        </w:rPr>
        <w:t>。</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hint="eastAsia" w:asciiTheme="minorEastAsia" w:hAnsiTheme="minorEastAsia" w:cstheme="minorBidi"/>
          <w:sz w:val="28"/>
        </w:rPr>
        <w:t>课题调研小组严格参照书写问题的重要标准进行访谈问题的书写，完成访谈提纲的设计（见附录五）。</w:t>
      </w:r>
    </w:p>
    <w:p>
      <w:pPr>
        <w:pStyle w:val="11"/>
        <w:shd w:val="clear" w:color="auto" w:fill="FFFFFF"/>
        <w:spacing w:beforeAutospacing="0" w:afterAutospacing="0"/>
        <w:ind w:firstLine="560" w:firstLineChars="200"/>
        <w:jc w:val="both"/>
        <w:rPr>
          <w:rFonts w:asciiTheme="minorEastAsia" w:hAnsiTheme="minorEastAsia" w:cstheme="minorBidi"/>
          <w:sz w:val="28"/>
        </w:rPr>
      </w:pPr>
      <w:r>
        <w:rPr>
          <w:rFonts w:asciiTheme="minorEastAsia" w:hAnsiTheme="minorEastAsia" w:cstheme="minorBidi"/>
          <w:sz w:val="28"/>
        </w:rPr>
        <w:t>正式访谈</w:t>
      </w:r>
      <w:r>
        <w:rPr>
          <w:rFonts w:hint="eastAsia" w:asciiTheme="minorEastAsia" w:hAnsiTheme="minorEastAsia" w:cstheme="minorBidi"/>
          <w:sz w:val="28"/>
        </w:rPr>
        <w:t>：2016年6月30日，课题组访谈小组在服务大厅会议室先后对证章办理窗口马女士、登记办理窗口张女士、社团年检窗口张女士、涉外咨询窗口罗处长和批复办理陈女士进行访谈，并对访谈内容进行了记录。访谈主要围绕窗口的业务内容和流程、员工培训和奖惩情况、员工对突发情况处理方案和大厅规范标准的了解、员工对大厅各方面优化改进建议等内容展开。在访谈过程中，服务大厅的领导和员工积极配合，为访谈小组提供了详细的信息，这些信息为调研结果的分析提供了重要支撑。</w:t>
      </w:r>
    </w:p>
    <w:p>
      <w:bookmarkStart w:id="38" w:name="_Toc471325949"/>
      <w:r>
        <w:rPr>
          <w:rFonts w:hint="eastAsia"/>
        </w:rPr>
        <w:t>3.问卷调查</w:t>
      </w:r>
      <w:bookmarkEnd w:id="38"/>
    </w:p>
    <w:p>
      <w:pPr>
        <w:ind w:firstLine="560" w:firstLineChars="200"/>
        <w:rPr>
          <w:rFonts w:asciiTheme="minorEastAsia" w:hAnsiTheme="minorEastAsia"/>
        </w:rPr>
      </w:pPr>
      <w:r>
        <w:rPr>
          <w:rFonts w:asciiTheme="minorEastAsia" w:hAnsiTheme="minorEastAsia"/>
        </w:rPr>
        <w:t>问卷调查法也称</w:t>
      </w:r>
      <w:r>
        <w:rPr>
          <w:rFonts w:hint="eastAsia" w:asciiTheme="minorEastAsia" w:hAnsiTheme="minorEastAsia"/>
        </w:rPr>
        <w:t>“</w:t>
      </w:r>
      <w:r>
        <w:rPr>
          <w:rFonts w:asciiTheme="minorEastAsia" w:hAnsiTheme="minorEastAsia"/>
        </w:rPr>
        <w:t>书面调查法</w:t>
      </w:r>
      <w:r>
        <w:rPr>
          <w:rFonts w:hint="eastAsia" w:asciiTheme="minorEastAsia" w:hAnsiTheme="minorEastAsia"/>
        </w:rPr>
        <w:t>”</w:t>
      </w:r>
      <w:r>
        <w:rPr>
          <w:rFonts w:asciiTheme="minorEastAsia" w:hAnsiTheme="minorEastAsia"/>
        </w:rPr>
        <w:t>，或称</w:t>
      </w:r>
      <w:r>
        <w:rPr>
          <w:rFonts w:hint="eastAsia" w:asciiTheme="minorEastAsia" w:hAnsiTheme="minorEastAsia"/>
        </w:rPr>
        <w:t>“</w:t>
      </w:r>
      <w:r>
        <w:rPr>
          <w:rFonts w:asciiTheme="minorEastAsia" w:hAnsiTheme="minorEastAsia"/>
        </w:rPr>
        <w:t>填表法</w:t>
      </w:r>
      <w:r>
        <w:rPr>
          <w:rFonts w:hint="eastAsia" w:asciiTheme="minorEastAsia" w:hAnsiTheme="minorEastAsia"/>
        </w:rPr>
        <w:t>”</w:t>
      </w:r>
      <w:r>
        <w:rPr>
          <w:rFonts w:asciiTheme="minorEastAsia" w:hAnsiTheme="minorEastAsia"/>
        </w:rPr>
        <w:t>。用书面形式间接搜集研究材料的一种调查手段。通过向调查者发出简明扼要的征询单(表)，请示填写对有关问题的意见和建议来间接获得材料和信息的一种方法。</w:t>
      </w:r>
    </w:p>
    <w:p>
      <w:pPr>
        <w:ind w:firstLine="560" w:firstLineChars="200"/>
        <w:rPr>
          <w:rFonts w:asciiTheme="minorEastAsia" w:hAnsiTheme="minorEastAsia"/>
        </w:rPr>
      </w:pPr>
      <w:r>
        <w:rPr>
          <w:rFonts w:hint="eastAsia" w:asciiTheme="minorEastAsia" w:hAnsiTheme="minorEastAsia"/>
        </w:rPr>
        <w:t>课题调研小组通过问卷调查了解不同访客对服务大厅的整体期望和总体满意度水平，并对调查结果进行总结分析，作为形成相关规范标准的有力支撑。虽然，访谈法也能获取访客对服务大厅的整体期望和总体满意度水平情况资料，但是实施起来非常耗费时间、人力和财力；并且通过访谈获取的资料不便量化分析。问卷调查，</w:t>
      </w:r>
      <w:r>
        <w:rPr>
          <w:rFonts w:asciiTheme="minorEastAsia" w:hAnsiTheme="minorEastAsia"/>
        </w:rPr>
        <w:t>它能突破时空限制，在广阔范围内，对众多调查对象同时进行调查</w:t>
      </w:r>
      <w:r>
        <w:rPr>
          <w:rFonts w:hint="eastAsia" w:asciiTheme="minorEastAsia" w:hAnsiTheme="minorEastAsia"/>
        </w:rPr>
        <w:t>。</w:t>
      </w:r>
      <w:r>
        <w:rPr>
          <w:rFonts w:asciiTheme="minorEastAsia" w:hAnsiTheme="minorEastAsia"/>
        </w:rPr>
        <w:t>其次</w:t>
      </w:r>
      <w:r>
        <w:rPr>
          <w:rFonts w:hint="eastAsia" w:asciiTheme="minorEastAsia" w:hAnsiTheme="minorEastAsia"/>
        </w:rPr>
        <w:t>，它</w:t>
      </w:r>
      <w:r>
        <w:rPr>
          <w:rFonts w:asciiTheme="minorEastAsia" w:hAnsiTheme="minorEastAsia"/>
        </w:rPr>
        <w:t>便于对调查结果进行定量研究</w:t>
      </w:r>
      <w:r>
        <w:rPr>
          <w:rFonts w:hint="eastAsia" w:asciiTheme="minorEastAsia" w:hAnsiTheme="minorEastAsia"/>
        </w:rPr>
        <w:t>；节省人力、时间和经费；采用匿名调查有助于获得真实的信息和</w:t>
      </w:r>
      <w:r>
        <w:rPr>
          <w:rFonts w:asciiTheme="minorEastAsia" w:hAnsiTheme="minorEastAsia"/>
        </w:rPr>
        <w:t>提供正确的情报</w:t>
      </w:r>
      <w:r>
        <w:rPr>
          <w:rFonts w:hint="eastAsia" w:asciiTheme="minorEastAsia" w:hAnsiTheme="minorEastAsia"/>
        </w:rPr>
        <w:t xml:space="preserve">。所以，问卷调查更合适获取不同访客对服务大厅的满意度情况方面的信息。 </w:t>
      </w:r>
    </w:p>
    <w:p>
      <w:pPr>
        <w:tabs>
          <w:tab w:val="left" w:pos="6300"/>
        </w:tabs>
        <w:ind w:firstLine="560" w:firstLineChars="200"/>
        <w:rPr>
          <w:rFonts w:asciiTheme="minorEastAsia" w:hAnsiTheme="minorEastAsia"/>
        </w:rPr>
      </w:pPr>
      <w:r>
        <w:rPr>
          <w:rFonts w:asciiTheme="minorEastAsia" w:hAnsiTheme="minorEastAsia"/>
        </w:rPr>
        <w:t>问卷调查计划实施阶段</w:t>
      </w:r>
      <w:r>
        <w:rPr>
          <w:rFonts w:hint="eastAsia" w:asciiTheme="minorEastAsia" w:hAnsiTheme="minorEastAsia"/>
        </w:rPr>
        <w:t>：2016年7月至8月，课题小组完成问卷设计初稿；2016年9月至11月，进行问卷试调查；2016年11月至12月，修改完善调查问卷，确定最终问卷；2016年12月，正式分发问卷。</w:t>
      </w:r>
    </w:p>
    <w:p>
      <w:pPr>
        <w:ind w:firstLine="420" w:firstLineChars="200"/>
        <w:rPr>
          <w:rFonts w:asciiTheme="minorEastAsia" w:hAnsiTheme="minorEastAsia"/>
        </w:rPr>
      </w:pPr>
      <w:r>
        <w:rPr>
          <w:rFonts w:cs="Arial" w:asciiTheme="minorEastAsia" w:hAnsiTheme="minorEastAsia"/>
          <w:color w:val="333333"/>
          <w:sz w:val="21"/>
          <w:szCs w:val="21"/>
        </w:rPr>
        <w:t>　</w:t>
      </w:r>
      <w:r>
        <w:rPr>
          <w:rFonts w:asciiTheme="minorEastAsia" w:hAnsiTheme="minorEastAsia"/>
        </w:rPr>
        <w:t>问卷调查实施过程：设计调查问卷</w:t>
      </w:r>
      <w:r>
        <w:rPr>
          <w:rFonts w:hint="eastAsia" w:asciiTheme="minorEastAsia" w:hAnsiTheme="minorEastAsia"/>
        </w:rPr>
        <w:t>，</w:t>
      </w:r>
      <w:r>
        <w:rPr>
          <w:rFonts w:asciiTheme="minorEastAsia" w:hAnsiTheme="minorEastAsia"/>
        </w:rPr>
        <w:t>选择调查对象</w:t>
      </w:r>
      <w:r>
        <w:rPr>
          <w:rFonts w:hint="eastAsia" w:asciiTheme="minorEastAsia" w:hAnsiTheme="minorEastAsia"/>
        </w:rPr>
        <w:t>，</w:t>
      </w:r>
      <w:r>
        <w:rPr>
          <w:rFonts w:asciiTheme="minorEastAsia" w:hAnsiTheme="minorEastAsia"/>
        </w:rPr>
        <w:t>分发问卷</w:t>
      </w:r>
      <w:r>
        <w:rPr>
          <w:rFonts w:hint="eastAsia" w:asciiTheme="minorEastAsia" w:hAnsiTheme="minorEastAsia"/>
        </w:rPr>
        <w:t>，</w:t>
      </w:r>
      <w:r>
        <w:rPr>
          <w:rFonts w:asciiTheme="minorEastAsia" w:hAnsiTheme="minorEastAsia"/>
        </w:rPr>
        <w:t>回收和审查问卷。</w:t>
      </w:r>
    </w:p>
    <w:p>
      <w:pPr>
        <w:ind w:firstLine="560" w:firstLineChars="200"/>
        <w:rPr>
          <w:rFonts w:asciiTheme="minorEastAsia" w:hAnsiTheme="minorEastAsia"/>
        </w:rPr>
      </w:pPr>
      <w:r>
        <w:rPr>
          <w:rFonts w:hint="eastAsia" w:asciiTheme="minorEastAsia" w:hAnsiTheme="minorEastAsia"/>
        </w:rPr>
        <w:t>（1）</w:t>
      </w:r>
      <w:r>
        <w:rPr>
          <w:rFonts w:asciiTheme="minorEastAsia" w:hAnsiTheme="minorEastAsia"/>
        </w:rPr>
        <w:t>问卷设计</w:t>
      </w:r>
      <w:r>
        <w:rPr>
          <w:rFonts w:hint="eastAsia" w:asciiTheme="minorEastAsia" w:hAnsiTheme="minorEastAsia"/>
        </w:rPr>
        <w:t>：</w:t>
      </w:r>
    </w:p>
    <w:p>
      <w:pPr>
        <w:ind w:firstLine="560" w:firstLineChars="200"/>
        <w:rPr>
          <w:rFonts w:asciiTheme="minorEastAsia" w:hAnsiTheme="minorEastAsia"/>
        </w:rPr>
      </w:pPr>
      <w:r>
        <w:rPr>
          <w:rFonts w:asciiTheme="minorEastAsia" w:hAnsiTheme="minorEastAsia"/>
        </w:rPr>
        <w:t>问卷设计思路</w:t>
      </w:r>
      <w:r>
        <w:rPr>
          <w:rFonts w:hint="eastAsia" w:asciiTheme="minorEastAsia" w:hAnsiTheme="minorEastAsia"/>
        </w:rPr>
        <w:t>：中国社会组织服务大厅访客满意度调查问卷根据</w:t>
      </w:r>
      <w:r>
        <w:rPr>
          <w:rFonts w:asciiTheme="minorEastAsia" w:hAnsiTheme="minorEastAsia"/>
        </w:rPr>
        <w:t>服务质量评价体系的五个维度</w:t>
      </w:r>
      <w:r>
        <w:rPr>
          <w:rFonts w:hint="eastAsia" w:asciiTheme="minorEastAsia" w:hAnsiTheme="minorEastAsia"/>
        </w:rPr>
        <w:t>（有形性、可靠性、响应性、保证性、移情性）进行设计，细化为21个考察指标进行提问。问卷分为两部分，第一部分为问卷说明部分，第二部分为问卷主题部分。为了对考察指标进行量化,问卷选用李克特量表设计每道问题后的选项。李克特量表通常有5级量表和7级量表,为了使顾客在填写问卷时比较方便、清楚和明确,本研究使用5级顺序量表,由高到低对应的分值为5至1。（调查问卷见附录四）</w:t>
      </w:r>
    </w:p>
    <w:p>
      <w:pPr>
        <w:ind w:firstLine="560" w:firstLineChars="200"/>
        <w:rPr>
          <w:rFonts w:asciiTheme="minorEastAsia" w:hAnsiTheme="minorEastAsia"/>
        </w:rPr>
      </w:pPr>
      <w:r>
        <w:rPr>
          <w:rFonts w:asciiTheme="minorEastAsia" w:hAnsiTheme="minorEastAsia"/>
        </w:rPr>
        <w:t>问卷设计是问卷调查的重要一环</w:t>
      </w:r>
      <w:r>
        <w:rPr>
          <w:rFonts w:hint="eastAsia" w:asciiTheme="minorEastAsia" w:hAnsiTheme="minorEastAsia"/>
        </w:rPr>
        <w:t>，而</w:t>
      </w:r>
      <w:r>
        <w:fldChar w:fldCharType="begin"/>
      </w:r>
      <w:r>
        <w:instrText xml:space="preserve"> HYPERLINK "http://baike.so.com/doc/5623636-5836254.html" \t "_blank" </w:instrText>
      </w:r>
      <w:r>
        <w:fldChar w:fldCharType="separate"/>
      </w:r>
      <w:r>
        <w:rPr>
          <w:rFonts w:asciiTheme="minorEastAsia" w:hAnsiTheme="minorEastAsia"/>
        </w:rPr>
        <w:t>问卷</w:t>
      </w:r>
      <w:r>
        <w:rPr>
          <w:rFonts w:asciiTheme="minorEastAsia" w:hAnsiTheme="minorEastAsia"/>
        </w:rPr>
        <w:fldChar w:fldCharType="end"/>
      </w:r>
      <w:r>
        <w:rPr>
          <w:rFonts w:asciiTheme="minorEastAsia" w:hAnsiTheme="minorEastAsia"/>
        </w:rPr>
        <w:t>设计的好坏很大程度上与设计原则有关，在设计问卷时主要依据以下六个原则:</w:t>
      </w:r>
    </w:p>
    <w:p>
      <w:pPr>
        <w:ind w:firstLine="560" w:firstLineChars="200"/>
        <w:rPr>
          <w:rFonts w:asciiTheme="minorEastAsia" w:hAnsiTheme="minorEastAsia"/>
        </w:rPr>
      </w:pPr>
      <w:r>
        <w:rPr>
          <w:rFonts w:asciiTheme="minorEastAsia" w:hAnsiTheme="minorEastAsia"/>
        </w:rPr>
        <w:t>1</w:t>
      </w:r>
      <w:r>
        <w:rPr>
          <w:rFonts w:hint="eastAsia" w:asciiTheme="minorEastAsia" w:hAnsiTheme="minorEastAsia"/>
        </w:rPr>
        <w:t>）</w:t>
      </w:r>
      <w:r>
        <w:rPr>
          <w:rFonts w:asciiTheme="minorEastAsia" w:hAnsiTheme="minorEastAsia"/>
        </w:rPr>
        <w:t>客观性原则，即设计的问题必须符合客观实际情况。</w:t>
      </w:r>
    </w:p>
    <w:p>
      <w:pPr>
        <w:ind w:firstLine="560" w:firstLineChars="200"/>
        <w:rPr>
          <w:rFonts w:asciiTheme="minorEastAsia" w:hAnsiTheme="minorEastAsia"/>
        </w:rPr>
      </w:pPr>
      <w:r>
        <w:rPr>
          <w:rFonts w:asciiTheme="minorEastAsia" w:hAnsiTheme="minorEastAsia"/>
        </w:rPr>
        <w:t>2</w:t>
      </w:r>
      <w:r>
        <w:rPr>
          <w:rFonts w:hint="eastAsia" w:asciiTheme="minorEastAsia" w:hAnsiTheme="minorEastAsia"/>
        </w:rPr>
        <w:t>）</w:t>
      </w:r>
      <w:r>
        <w:rPr>
          <w:rFonts w:asciiTheme="minorEastAsia" w:hAnsiTheme="minorEastAsia"/>
        </w:rPr>
        <w:t>必要性原则，即必须围绕调查课题和研究假设设计最必要的问题。</w:t>
      </w:r>
    </w:p>
    <w:p>
      <w:pPr>
        <w:ind w:firstLine="560" w:firstLineChars="200"/>
        <w:rPr>
          <w:rFonts w:asciiTheme="minorEastAsia" w:hAnsiTheme="minorEastAsia"/>
        </w:rPr>
      </w:pPr>
      <w:r>
        <w:rPr>
          <w:rFonts w:asciiTheme="minorEastAsia" w:hAnsiTheme="minorEastAsia"/>
        </w:rPr>
        <w:t>3</w:t>
      </w:r>
      <w:r>
        <w:rPr>
          <w:rFonts w:hint="eastAsia" w:asciiTheme="minorEastAsia" w:hAnsiTheme="minorEastAsia"/>
        </w:rPr>
        <w:t>）</w:t>
      </w:r>
      <w:r>
        <w:rPr>
          <w:rFonts w:asciiTheme="minorEastAsia" w:hAnsiTheme="minorEastAsia"/>
        </w:rPr>
        <w:t>明确性原则</w:t>
      </w:r>
      <w:r>
        <w:rPr>
          <w:rFonts w:hint="eastAsia" w:asciiTheme="minorEastAsia" w:hAnsiTheme="minorEastAsia"/>
        </w:rPr>
        <w:t>，</w:t>
      </w:r>
      <w:r>
        <w:rPr>
          <w:rFonts w:asciiTheme="minorEastAsia" w:hAnsiTheme="minorEastAsia"/>
        </w:rPr>
        <w:t>即问题设置的规范性。具体是指:命题是否准确</w:t>
      </w:r>
      <w:r>
        <w:rPr>
          <w:rFonts w:hint="eastAsia" w:asciiTheme="minorEastAsia" w:hAnsiTheme="minorEastAsia"/>
          <w:lang w:eastAsia="zh-CN"/>
        </w:rPr>
        <w:t>；</w:t>
      </w:r>
      <w:r>
        <w:rPr>
          <w:rFonts w:asciiTheme="minorEastAsia" w:hAnsiTheme="minorEastAsia"/>
        </w:rPr>
        <w:t>提问是否清晰明确、便于回答</w:t>
      </w:r>
      <w:r>
        <w:rPr>
          <w:rFonts w:hint="eastAsia" w:asciiTheme="minorEastAsia" w:hAnsiTheme="minorEastAsia"/>
        </w:rPr>
        <w:t>；</w:t>
      </w:r>
      <w:r>
        <w:rPr>
          <w:rFonts w:asciiTheme="minorEastAsia" w:hAnsiTheme="minorEastAsia"/>
        </w:rPr>
        <w:t>被访者是否能够对问题</w:t>
      </w:r>
      <w:r>
        <w:rPr>
          <w:rFonts w:hint="eastAsia" w:asciiTheme="minorEastAsia" w:hAnsiTheme="minorEastAsia"/>
        </w:rPr>
        <w:t>做出</w:t>
      </w:r>
      <w:r>
        <w:rPr>
          <w:rFonts w:asciiTheme="minorEastAsia" w:hAnsiTheme="minorEastAsia"/>
        </w:rPr>
        <w:t>明确的回答等。</w:t>
      </w:r>
    </w:p>
    <w:p>
      <w:pPr>
        <w:ind w:firstLine="560" w:firstLineChars="200"/>
        <w:rPr>
          <w:rFonts w:asciiTheme="minorEastAsia" w:hAnsiTheme="minorEastAsia"/>
        </w:rPr>
      </w:pPr>
      <w:r>
        <w:rPr>
          <w:rFonts w:asciiTheme="minorEastAsia" w:hAnsiTheme="minorEastAsia"/>
        </w:rPr>
        <w:t>4</w:t>
      </w:r>
      <w:r>
        <w:rPr>
          <w:rFonts w:hint="eastAsia" w:asciiTheme="minorEastAsia" w:hAnsiTheme="minorEastAsia"/>
        </w:rPr>
        <w:t>）</w:t>
      </w:r>
      <w:r>
        <w:rPr>
          <w:rFonts w:asciiTheme="minorEastAsia" w:hAnsiTheme="minorEastAsia"/>
        </w:rPr>
        <w:t>可能性原则，即必须符合被调查者回答问题的能力。凡是超越被调查者理解能力、记忆能力、计算能力、回答能力的问题，都不应该提出。</w:t>
      </w:r>
    </w:p>
    <w:p>
      <w:pPr>
        <w:ind w:firstLine="560" w:firstLineChars="200"/>
        <w:rPr>
          <w:rFonts w:asciiTheme="minorEastAsia" w:hAnsiTheme="minorEastAsia"/>
        </w:rPr>
      </w:pPr>
      <w:r>
        <w:rPr>
          <w:rFonts w:asciiTheme="minorEastAsia" w:hAnsiTheme="minorEastAsia"/>
        </w:rPr>
        <w:t>5</w:t>
      </w:r>
      <w:r>
        <w:rPr>
          <w:rFonts w:hint="eastAsia" w:asciiTheme="minorEastAsia" w:hAnsiTheme="minorEastAsia"/>
        </w:rPr>
        <w:t>）</w:t>
      </w:r>
      <w:r>
        <w:rPr>
          <w:rFonts w:asciiTheme="minorEastAsia" w:hAnsiTheme="minorEastAsia"/>
        </w:rPr>
        <w:t>自愿性原则，即必须考虑被调查者是否自愿真实回答问题。凡被调查者不可能自愿真实回答的问题，都不应该正面提出。</w:t>
      </w:r>
    </w:p>
    <w:p>
      <w:pPr>
        <w:ind w:firstLine="560" w:firstLineChars="200"/>
        <w:rPr>
          <w:rFonts w:asciiTheme="minorEastAsia" w:hAnsiTheme="minorEastAsia"/>
        </w:rPr>
      </w:pPr>
      <w:r>
        <w:rPr>
          <w:rFonts w:asciiTheme="minorEastAsia" w:hAnsiTheme="minorEastAsia"/>
        </w:rPr>
        <w:t>6</w:t>
      </w:r>
      <w:r>
        <w:rPr>
          <w:rFonts w:hint="eastAsia" w:asciiTheme="minorEastAsia" w:hAnsiTheme="minorEastAsia"/>
        </w:rPr>
        <w:t>）</w:t>
      </w:r>
      <w:r>
        <w:rPr>
          <w:rFonts w:asciiTheme="minorEastAsia" w:hAnsiTheme="minorEastAsia"/>
        </w:rPr>
        <w:t>便于整理、分析原则</w:t>
      </w:r>
      <w:r>
        <w:rPr>
          <w:rFonts w:hint="eastAsia" w:asciiTheme="minorEastAsia" w:hAnsiTheme="minorEastAsia"/>
        </w:rPr>
        <w:t>，即</w:t>
      </w:r>
      <w:r>
        <w:rPr>
          <w:rFonts w:asciiTheme="minorEastAsia" w:hAnsiTheme="minorEastAsia"/>
        </w:rPr>
        <w:t>不仅考虑到紧密结合调查主题与方便</w:t>
      </w:r>
      <w:r>
        <w:fldChar w:fldCharType="begin"/>
      </w:r>
      <w:r>
        <w:instrText xml:space="preserve"> HYPERLINK "http://baike.so.com/doc/6616171-6829964.html" \t "_blank" </w:instrText>
      </w:r>
      <w:r>
        <w:fldChar w:fldCharType="separate"/>
      </w:r>
      <w:r>
        <w:rPr>
          <w:rFonts w:asciiTheme="minorEastAsia" w:hAnsiTheme="minorEastAsia"/>
        </w:rPr>
        <w:t>信息收集</w:t>
      </w:r>
      <w:r>
        <w:rPr>
          <w:rFonts w:asciiTheme="minorEastAsia" w:hAnsiTheme="minorEastAsia"/>
        </w:rPr>
        <w:fldChar w:fldCharType="end"/>
      </w:r>
      <w:r>
        <w:rPr>
          <w:rFonts w:asciiTheme="minorEastAsia" w:hAnsiTheme="minorEastAsia"/>
        </w:rPr>
        <w:t>外，还要考虑到调查结果的容易得出和调查结果的说服力。这就需要考虑到</w:t>
      </w:r>
      <w:r>
        <w:fldChar w:fldCharType="begin"/>
      </w:r>
      <w:r>
        <w:instrText xml:space="preserve"> HYPERLINK "http://baike.so.com/doc/5623636-5836254.html" \t "_blank" </w:instrText>
      </w:r>
      <w:r>
        <w:fldChar w:fldCharType="separate"/>
      </w:r>
      <w:r>
        <w:rPr>
          <w:rFonts w:asciiTheme="minorEastAsia" w:hAnsiTheme="minorEastAsia"/>
        </w:rPr>
        <w:t>问卷</w:t>
      </w:r>
      <w:r>
        <w:rPr>
          <w:rFonts w:asciiTheme="minorEastAsia" w:hAnsiTheme="minorEastAsia"/>
        </w:rPr>
        <w:fldChar w:fldCharType="end"/>
      </w:r>
      <w:r>
        <w:rPr>
          <w:rFonts w:asciiTheme="minorEastAsia" w:hAnsiTheme="minorEastAsia"/>
        </w:rPr>
        <w:t>在调查后的整理与分析工作。</w:t>
      </w:r>
    </w:p>
    <w:p>
      <w:pPr>
        <w:tabs>
          <w:tab w:val="left" w:pos="771"/>
        </w:tabs>
        <w:ind w:firstLine="560"/>
        <w:rPr>
          <w:rFonts w:asciiTheme="minorEastAsia" w:hAnsiTheme="minorEastAsia"/>
        </w:rPr>
      </w:pPr>
      <w:r>
        <w:rPr>
          <w:rFonts w:hint="eastAsia" w:asciiTheme="minorEastAsia" w:hAnsiTheme="minorEastAsia"/>
        </w:rPr>
        <w:t>（2）</w:t>
      </w:r>
      <w:r>
        <w:rPr>
          <w:rFonts w:asciiTheme="minorEastAsia" w:hAnsiTheme="minorEastAsia"/>
        </w:rPr>
        <w:t>调查对象</w:t>
      </w:r>
      <w:r>
        <w:rPr>
          <w:rFonts w:hint="eastAsia" w:asciiTheme="minorEastAsia" w:hAnsiTheme="minorEastAsia"/>
        </w:rPr>
        <w:t>：</w:t>
      </w:r>
      <w:r>
        <w:rPr>
          <w:rFonts w:asciiTheme="minorEastAsia" w:hAnsiTheme="minorEastAsia"/>
        </w:rPr>
        <w:t>本次调研对象是在中国社会组织服务大厅办理过业务的访客群体</w:t>
      </w:r>
      <w:bookmarkStart w:id="39" w:name="OLE_LINK5"/>
      <w:r>
        <w:rPr>
          <w:rFonts w:hint="eastAsia" w:asciiTheme="minorEastAsia" w:hAnsiTheme="minorEastAsia"/>
        </w:rPr>
        <w:t>。</w:t>
      </w:r>
    </w:p>
    <w:p>
      <w:pPr>
        <w:tabs>
          <w:tab w:val="left" w:pos="771"/>
        </w:tabs>
        <w:ind w:firstLine="560"/>
        <w:rPr>
          <w:rFonts w:asciiTheme="minorEastAsia" w:hAnsiTheme="minorEastAsia"/>
        </w:rPr>
      </w:pPr>
      <w:r>
        <w:rPr>
          <w:rFonts w:hint="eastAsia" w:asciiTheme="minorEastAsia" w:hAnsiTheme="minorEastAsia"/>
        </w:rPr>
        <w:t>（3）</w:t>
      </w:r>
      <w:r>
        <w:rPr>
          <w:rFonts w:asciiTheme="minorEastAsia" w:hAnsiTheme="minorEastAsia"/>
        </w:rPr>
        <w:t>分发问卷</w:t>
      </w:r>
      <w:r>
        <w:rPr>
          <w:rFonts w:hint="eastAsia" w:asciiTheme="minorEastAsia" w:hAnsiTheme="minorEastAsia"/>
        </w:rPr>
        <w:t>：课题组问卷调查小组</w:t>
      </w:r>
      <w:bookmarkEnd w:id="39"/>
      <w:r>
        <w:rPr>
          <w:rFonts w:hint="eastAsia" w:asciiTheme="minorEastAsia" w:hAnsiTheme="minorEastAsia"/>
        </w:rPr>
        <w:t>通过两种方式向访客发放并回收问卷：一是直接向访客发放纸质版问卷。二是通过中国社会组织登记服务公众平台发放电子版问卷。其中，</w:t>
      </w:r>
      <w:bookmarkStart w:id="40" w:name="OLE_LINK10"/>
      <w:r>
        <w:rPr>
          <w:rFonts w:asciiTheme="minorEastAsia" w:hAnsiTheme="minorEastAsia"/>
        </w:rPr>
        <w:t>向访客发放纸质问卷分为两个阶段</w:t>
      </w:r>
      <w:r>
        <w:rPr>
          <w:rFonts w:hint="eastAsia" w:asciiTheme="minorEastAsia" w:hAnsiTheme="minorEastAsia"/>
        </w:rPr>
        <w:t>：一是</w:t>
      </w:r>
      <w:r>
        <w:rPr>
          <w:rFonts w:hint="eastAsia" w:cs="宋体" w:asciiTheme="minorEastAsia" w:hAnsiTheme="minorEastAsia"/>
        </w:rPr>
        <w:t xml:space="preserve"> 2016年9月12日--2016年9月14日，</w:t>
      </w:r>
      <w:r>
        <w:rPr>
          <w:rFonts w:hint="eastAsia" w:asciiTheme="minorEastAsia" w:hAnsiTheme="minorEastAsia"/>
        </w:rPr>
        <w:t>问卷调查小组在服务大厅现场开展了为期三天的问卷发放，二是2016年12月12日</w:t>
      </w:r>
      <w:r>
        <w:rPr>
          <w:rFonts w:cs="宋体" w:asciiTheme="minorEastAsia" w:hAnsiTheme="minorEastAsia"/>
        </w:rPr>
        <w:t>—2016年</w:t>
      </w:r>
      <w:r>
        <w:rPr>
          <w:rFonts w:hint="eastAsia" w:cs="宋体" w:asciiTheme="minorEastAsia" w:hAnsiTheme="minorEastAsia"/>
        </w:rPr>
        <w:t>12月13日，问卷调查小组在民政部举办的中国社会组织团体业务办理培训大会上开展了为期两天的问卷发放。</w:t>
      </w:r>
    </w:p>
    <w:p>
      <w:pPr>
        <w:tabs>
          <w:tab w:val="left" w:pos="771"/>
        </w:tabs>
        <w:ind w:firstLine="560"/>
        <w:rPr>
          <w:rFonts w:asciiTheme="minorEastAsia" w:hAnsiTheme="minorEastAsia"/>
        </w:rPr>
      </w:pPr>
      <w:r>
        <w:rPr>
          <w:rFonts w:hint="eastAsia" w:asciiTheme="minorEastAsia" w:hAnsiTheme="minorEastAsia"/>
        </w:rPr>
        <w:t>（4）回收和审查问卷：</w:t>
      </w:r>
    </w:p>
    <w:bookmarkEnd w:id="40"/>
    <w:p>
      <w:bookmarkStart w:id="41" w:name="_Toc471325950"/>
      <w:r>
        <w:rPr>
          <w:rFonts w:hint="eastAsia" w:asciiTheme="minorEastAsia" w:hAnsiTheme="minorEastAsia"/>
          <w:lang w:val="en-US" w:eastAsia="zh-CN"/>
        </w:rPr>
        <w:t xml:space="preserve">    </w:t>
      </w:r>
      <w:r>
        <w:rPr>
          <w:rFonts w:hint="eastAsia" w:asciiTheme="minorEastAsia" w:hAnsiTheme="minorEastAsia"/>
        </w:rPr>
        <w:t>课题组在服务大厅现场开展的问卷试调查中，收回24份纸质问卷。通过中国社会组织登记服务公众平台发放的电子版问卷，收回4份电子版问卷。在民政部社会组织团体业务办理培训大会发放150份问卷，收回122份问卷。整个问卷调查期间，共收回有效问卷86份。</w:t>
      </w:r>
      <w:r>
        <w:rPr>
          <w:rFonts w:hint="eastAsia"/>
        </w:rPr>
        <w:t>4.专题研讨会</w:t>
      </w:r>
      <w:bookmarkEnd w:id="41"/>
    </w:p>
    <w:p>
      <w:pPr>
        <w:tabs>
          <w:tab w:val="left" w:pos="801"/>
        </w:tabs>
        <w:ind w:firstLine="561"/>
        <w:rPr>
          <w:rFonts w:asciiTheme="minorEastAsia" w:hAnsiTheme="minorEastAsia"/>
        </w:rPr>
      </w:pPr>
      <w:r>
        <w:rPr>
          <w:rFonts w:asciiTheme="minorEastAsia" w:hAnsiTheme="minorEastAsia"/>
        </w:rPr>
        <w:t>为了对</w:t>
      </w:r>
      <w:r>
        <w:rPr>
          <w:rFonts w:hint="eastAsia" w:asciiTheme="minorEastAsia" w:hAnsiTheme="minorEastAsia"/>
        </w:rPr>
        <w:t>课题的相关内容和工作开展进行全方位探讨，为调研工作的开展打下坚实的基础，合理控制课题的进度和方向，梳理和总结阶段性的调研成果，对于调研过程中遇到的难题，探索解决方案。因此，课题组开展了多次专题研讨会。</w:t>
      </w:r>
    </w:p>
    <w:p>
      <w:pPr>
        <w:tabs>
          <w:tab w:val="left" w:pos="801"/>
        </w:tabs>
        <w:ind w:firstLine="561"/>
        <w:rPr>
          <w:rFonts w:asciiTheme="minorEastAsia" w:hAnsiTheme="minorEastAsia"/>
        </w:rPr>
      </w:pPr>
      <w:r>
        <w:rPr>
          <w:rFonts w:hint="eastAsia" w:asciiTheme="minorEastAsia" w:hAnsiTheme="minorEastAsia"/>
        </w:rPr>
        <w:t>在调研期间，课题组调研小组与中国社会组织服务大厅领导开展了五次专题讨论会。</w:t>
      </w:r>
    </w:p>
    <w:p>
      <w:pPr>
        <w:tabs>
          <w:tab w:val="left" w:pos="801"/>
        </w:tabs>
        <w:ind w:firstLine="561"/>
        <w:rPr>
          <w:rFonts w:cs="宋体" w:asciiTheme="minorEastAsia" w:hAnsiTheme="minorEastAsia"/>
          <w:szCs w:val="28"/>
        </w:rPr>
      </w:pPr>
      <w:r>
        <w:rPr>
          <w:rFonts w:hint="eastAsia" w:cs="宋体" w:asciiTheme="minorEastAsia" w:hAnsiTheme="minorEastAsia"/>
          <w:szCs w:val="28"/>
        </w:rPr>
        <w:t>2016年6月6日下午，课题组调研小组与民间组织管理局登记处和民间组织服务中心登记服务处两处领导在服务大厅的会议室进行了第一次专题研讨，研讨主要针对社会组织服务大厅服务标准化课题的相关内容进行初步了解，熟悉大厅的总体环境和布局，为随后调研工作的开展打下了坚实的基础。</w:t>
      </w:r>
    </w:p>
    <w:p>
      <w:pPr>
        <w:tabs>
          <w:tab w:val="left" w:pos="801"/>
        </w:tabs>
        <w:ind w:firstLine="561"/>
        <w:rPr>
          <w:rFonts w:cs="宋体" w:asciiTheme="minorEastAsia" w:hAnsiTheme="minorEastAsia"/>
          <w:szCs w:val="28"/>
        </w:rPr>
      </w:pPr>
      <w:r>
        <w:rPr>
          <w:rFonts w:hint="eastAsia" w:cs="宋体" w:asciiTheme="minorEastAsia" w:hAnsiTheme="minorEastAsia"/>
          <w:szCs w:val="28"/>
        </w:rPr>
        <w:t>2016年6月24日，课题组调研小组与民间组织管理局登记处领导在服务大厅的会议室进行了第二次专题研讨，进一步了解中国社会组织服务大厅的业务内容和组织结构设置，对课题调研进度和调研内容进行了讨论，为随后调研工作的开展做好准备。</w:t>
      </w:r>
    </w:p>
    <w:p>
      <w:pPr>
        <w:tabs>
          <w:tab w:val="left" w:pos="801"/>
        </w:tabs>
        <w:ind w:firstLine="561"/>
        <w:rPr>
          <w:rFonts w:cs="宋体" w:asciiTheme="minorEastAsia" w:hAnsiTheme="minorEastAsia"/>
          <w:szCs w:val="28"/>
        </w:rPr>
      </w:pPr>
      <w:r>
        <w:rPr>
          <w:rFonts w:hint="eastAsia" w:cs="宋体" w:asciiTheme="minorEastAsia" w:hAnsiTheme="minorEastAsia"/>
          <w:szCs w:val="28"/>
        </w:rPr>
        <w:t>2016年7月15日上午，课题组调研小组与社会组织服务大厅领导和业界几位专家教授在北方佳苑饭店融贵厅进行了第三次专题研讨，研讨中课题组调研小组对第一阶段的工作进行总结汇报，并对暑期及随后工作的重点进行深入讨论。</w:t>
      </w:r>
    </w:p>
    <w:p>
      <w:pPr>
        <w:tabs>
          <w:tab w:val="left" w:pos="801"/>
        </w:tabs>
        <w:ind w:firstLine="561"/>
        <w:rPr>
          <w:rFonts w:cs="宋体" w:asciiTheme="minorEastAsia" w:hAnsiTheme="minorEastAsia"/>
          <w:szCs w:val="28"/>
        </w:rPr>
      </w:pPr>
      <w:r>
        <w:rPr>
          <w:rFonts w:hint="eastAsia" w:cs="宋体" w:asciiTheme="minorEastAsia" w:hAnsiTheme="minorEastAsia"/>
          <w:szCs w:val="28"/>
        </w:rPr>
        <w:t>2016年9月8日下午，课题组调研小组与民间组织管理局登记处和民间组织服务中心登记服务处两处领导在服务大厅的会议室进行了第四次专题研讨，讨论并确定了调研小组后期将访客业务流程模拟和服务流程优化作为调研工作重点，并对最终三项规范和九项标准等调研输出成果进行了展望。</w:t>
      </w:r>
    </w:p>
    <w:p>
      <w:pPr>
        <w:tabs>
          <w:tab w:val="left" w:pos="801"/>
        </w:tabs>
        <w:ind w:firstLine="561"/>
        <w:rPr>
          <w:rFonts w:cs="宋体" w:asciiTheme="minorEastAsia" w:hAnsiTheme="minorEastAsia"/>
          <w:sz w:val="36"/>
          <w:szCs w:val="36"/>
        </w:rPr>
      </w:pPr>
      <w:r>
        <w:rPr>
          <w:rFonts w:hint="eastAsia" w:cs="宋体" w:asciiTheme="minorEastAsia" w:hAnsiTheme="minorEastAsia"/>
          <w:szCs w:val="28"/>
        </w:rPr>
        <w:t>2016年11月30日，课题组调研小组与民间组织管理局登记处领导在服务大厅的登记服务处进行了第五次专题研讨，会议内容主要讨论课题交付的成果，确定课题交付成果的重点是服务手册，并对服务手册的形式和内容进行了讨论。</w:t>
      </w:r>
      <w:r>
        <w:rPr>
          <w:rFonts w:hint="eastAsia" w:cs="宋体" w:asciiTheme="minorEastAsia" w:hAnsiTheme="minorEastAsia"/>
          <w:szCs w:val="28"/>
          <w:lang w:eastAsia="zh-CN"/>
        </w:rPr>
        <w:t>（</w:t>
      </w:r>
      <w:r>
        <w:rPr>
          <w:rFonts w:cs="宋体" w:asciiTheme="minorEastAsia" w:hAnsiTheme="minorEastAsia"/>
          <w:szCs w:val="28"/>
        </w:rPr>
        <w:t>专题研讨会汇总情况</w:t>
      </w:r>
      <w:r>
        <w:rPr>
          <w:rFonts w:hint="eastAsia" w:cs="宋体" w:asciiTheme="minorEastAsia" w:hAnsiTheme="minorEastAsia"/>
          <w:szCs w:val="28"/>
          <w:lang w:eastAsia="zh-CN"/>
        </w:rPr>
        <w:t>见</w:t>
      </w:r>
      <w:r>
        <w:rPr>
          <w:rFonts w:cs="宋体" w:asciiTheme="minorEastAsia" w:hAnsiTheme="minorEastAsia"/>
          <w:szCs w:val="28"/>
        </w:rPr>
        <w:t>表</w:t>
      </w:r>
      <w:r>
        <w:rPr>
          <w:rFonts w:hint="eastAsia" w:cs="宋体" w:asciiTheme="minorEastAsia" w:hAnsiTheme="minorEastAsia"/>
          <w:szCs w:val="28"/>
          <w:lang w:val="en-US" w:eastAsia="zh-CN"/>
        </w:rPr>
        <w:t>2-</w:t>
      </w:r>
      <w:r>
        <w:rPr>
          <w:rFonts w:cs="宋体" w:asciiTheme="minorEastAsia" w:hAnsiTheme="minorEastAsia"/>
          <w:szCs w:val="28"/>
        </w:rPr>
        <w:t>2</w:t>
      </w:r>
      <w:r>
        <w:rPr>
          <w:rFonts w:hint="eastAsia" w:cs="宋体" w:asciiTheme="minorEastAsia" w:hAnsiTheme="minorEastAsia"/>
          <w:szCs w:val="28"/>
          <w:lang w:eastAsia="zh-CN"/>
        </w:rPr>
        <w:t>）</w:t>
      </w:r>
      <w:bookmarkStart w:id="42" w:name="OLE_LINK29"/>
    </w:p>
    <w:p>
      <w:pPr>
        <w:tabs>
          <w:tab w:val="left" w:pos="801"/>
        </w:tabs>
        <w:jc w:val="center"/>
        <w:rPr>
          <w:rFonts w:hint="eastAsia" w:cs="宋体" w:asciiTheme="minorEastAsia" w:hAnsiTheme="minorEastAsia"/>
          <w:sz w:val="21"/>
          <w:szCs w:val="21"/>
          <w:lang w:eastAsia="zh-CN"/>
        </w:rPr>
      </w:pPr>
      <w:r>
        <w:rPr>
          <w:rFonts w:cs="宋体" w:asciiTheme="minorEastAsia" w:hAnsiTheme="minorEastAsia"/>
          <w:sz w:val="21"/>
          <w:szCs w:val="21"/>
        </w:rPr>
        <w:t>表</w:t>
      </w:r>
      <w:r>
        <w:rPr>
          <w:rFonts w:hint="eastAsia" w:cs="宋体" w:asciiTheme="minorEastAsia" w:hAnsiTheme="minorEastAsia"/>
          <w:sz w:val="21"/>
          <w:szCs w:val="21"/>
          <w:lang w:val="en-US" w:eastAsia="zh-CN"/>
        </w:rPr>
        <w:t>2-</w:t>
      </w:r>
      <w:r>
        <w:rPr>
          <w:rFonts w:cs="宋体" w:asciiTheme="minorEastAsia" w:hAnsiTheme="minorEastAsia"/>
          <w:sz w:val="21"/>
          <w:szCs w:val="21"/>
        </w:rPr>
        <w:t xml:space="preserve">2 </w:t>
      </w:r>
      <w:r>
        <w:rPr>
          <w:rFonts w:hint="eastAsia" w:cs="宋体" w:asciiTheme="minorEastAsia" w:hAnsiTheme="minorEastAsia"/>
          <w:sz w:val="21"/>
          <w:szCs w:val="21"/>
        </w:rPr>
        <w:t>专题研讨会汇总</w:t>
      </w:r>
      <w:r>
        <w:rPr>
          <w:rFonts w:hint="eastAsia" w:cs="宋体" w:asciiTheme="minorEastAsia" w:hAnsiTheme="minorEastAsia"/>
          <w:sz w:val="21"/>
          <w:szCs w:val="21"/>
          <w:lang w:eastAsia="zh-CN"/>
        </w:rPr>
        <w:t>表</w:t>
      </w:r>
    </w:p>
    <w:p>
      <w:pPr>
        <w:tabs>
          <w:tab w:val="left" w:pos="801"/>
        </w:tabs>
        <w:jc w:val="center"/>
        <w:rPr>
          <w:rFonts w:hint="eastAsia" w:cs="宋体" w:asciiTheme="minorEastAsia" w:hAnsiTheme="minorEastAsia"/>
          <w:sz w:val="24"/>
          <w:szCs w:val="24"/>
          <w:lang w:eastAsia="zh-CN"/>
        </w:rPr>
      </w:pPr>
    </w:p>
    <w:bookmarkEnd w:id="42"/>
    <w:tbl>
      <w:tblPr>
        <w:tblStyle w:val="16"/>
        <w:tblW w:w="8275" w:type="dxa"/>
        <w:jc w:val="center"/>
        <w:tblInd w:w="0" w:type="dxa"/>
        <w:tblLayout w:type="fixed"/>
        <w:tblCellMar>
          <w:top w:w="0" w:type="dxa"/>
          <w:left w:w="108" w:type="dxa"/>
          <w:bottom w:w="0" w:type="dxa"/>
          <w:right w:w="108" w:type="dxa"/>
        </w:tblCellMar>
      </w:tblPr>
      <w:tblGrid>
        <w:gridCol w:w="1480"/>
        <w:gridCol w:w="2140"/>
        <w:gridCol w:w="1980"/>
        <w:gridCol w:w="2675"/>
      </w:tblGrid>
      <w:tr>
        <w:tblPrEx>
          <w:tblLayout w:type="fixed"/>
          <w:tblCellMar>
            <w:top w:w="0" w:type="dxa"/>
            <w:left w:w="108" w:type="dxa"/>
            <w:bottom w:w="0" w:type="dxa"/>
            <w:right w:w="108" w:type="dxa"/>
          </w:tblCellMar>
        </w:tblPrEx>
        <w:trPr>
          <w:trHeight w:val="598" w:hRule="atLeast"/>
          <w:jc w:val="center"/>
        </w:trPr>
        <w:tc>
          <w:tcPr>
            <w:tcW w:w="1480" w:type="dxa"/>
            <w:tcBorders>
              <w:top w:val="single" w:color="auto" w:sz="4" w:space="0"/>
              <w:left w:val="single" w:color="auto" w:sz="4" w:space="0"/>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时间</w:t>
            </w:r>
          </w:p>
        </w:tc>
        <w:tc>
          <w:tcPr>
            <w:tcW w:w="2140" w:type="dxa"/>
            <w:tcBorders>
              <w:top w:val="single" w:color="auto" w:sz="4" w:space="0"/>
              <w:left w:val="nil"/>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地点</w:t>
            </w:r>
          </w:p>
        </w:tc>
        <w:tc>
          <w:tcPr>
            <w:tcW w:w="1980" w:type="dxa"/>
            <w:tcBorders>
              <w:top w:val="single" w:color="auto" w:sz="4" w:space="0"/>
              <w:left w:val="nil"/>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专题</w:t>
            </w:r>
          </w:p>
        </w:tc>
        <w:tc>
          <w:tcPr>
            <w:tcW w:w="2675" w:type="dxa"/>
            <w:tcBorders>
              <w:top w:val="single" w:color="auto" w:sz="4" w:space="0"/>
              <w:left w:val="nil"/>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人员</w:t>
            </w:r>
          </w:p>
        </w:tc>
      </w:tr>
      <w:tr>
        <w:tblPrEx>
          <w:tblLayout w:type="fixed"/>
          <w:tblCellMar>
            <w:top w:w="0" w:type="dxa"/>
            <w:left w:w="108" w:type="dxa"/>
            <w:bottom w:w="0" w:type="dxa"/>
            <w:right w:w="108" w:type="dxa"/>
          </w:tblCellMar>
        </w:tblPrEx>
        <w:trPr>
          <w:trHeight w:val="499" w:hRule="atLeast"/>
          <w:jc w:val="center"/>
        </w:trPr>
        <w:tc>
          <w:tcPr>
            <w:tcW w:w="1480"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2016.06.04</w:t>
            </w:r>
          </w:p>
        </w:tc>
        <w:tc>
          <w:tcPr>
            <w:tcW w:w="2140" w:type="dxa"/>
            <w:tcBorders>
              <w:top w:val="single" w:color="auto" w:sz="4" w:space="0"/>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single" w:color="auto" w:sz="4" w:space="0"/>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初步了解课题情况</w:t>
            </w:r>
          </w:p>
        </w:tc>
        <w:tc>
          <w:tcPr>
            <w:tcW w:w="2675" w:type="dxa"/>
            <w:tcBorders>
              <w:top w:val="single" w:color="auto" w:sz="4" w:space="0"/>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曲立、韩铁、陈晓、李凡、李庙等</w:t>
            </w:r>
          </w:p>
        </w:tc>
      </w:tr>
      <w:tr>
        <w:tblPrEx>
          <w:tblLayout w:type="fixed"/>
          <w:tblCellMar>
            <w:top w:w="0" w:type="dxa"/>
            <w:left w:w="108" w:type="dxa"/>
            <w:bottom w:w="0" w:type="dxa"/>
            <w:right w:w="108" w:type="dxa"/>
          </w:tblCellMar>
        </w:tblPrEx>
        <w:trPr>
          <w:trHeight w:val="930"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2016.06.06</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社会组织服务大厅</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对大厅业务进行初步了解</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朱处、王处、王璐、侯进锋、曲立、刘宇、韩铁、陈晓、李凡、李庙等</w:t>
            </w:r>
          </w:p>
        </w:tc>
      </w:tr>
      <w:tr>
        <w:tblPrEx>
          <w:tblLayout w:type="fixed"/>
          <w:tblCellMar>
            <w:top w:w="0" w:type="dxa"/>
            <w:left w:w="108" w:type="dxa"/>
            <w:bottom w:w="0" w:type="dxa"/>
            <w:right w:w="108" w:type="dxa"/>
          </w:tblCellMar>
        </w:tblPrEx>
        <w:trPr>
          <w:trHeight w:val="930"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2016.06.</w:t>
            </w:r>
            <w:r>
              <w:rPr>
                <w:rFonts w:cs="宋体" w:asciiTheme="minorEastAsia" w:hAnsiTheme="minorEastAsia"/>
                <w:color w:val="000000"/>
                <w:kern w:val="0"/>
                <w:sz w:val="22"/>
                <w:szCs w:val="22"/>
              </w:rPr>
              <w:t>14</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调研工作进行安排</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曲立、韩铁、陈晓、李凡、李庙等</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2016.06.24</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社会组织服务大厅</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课题进展情况交流</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朱处、王璐、刘宇、韩铁、陈晓、李凡、李庙等</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2016.06.27</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王璐、侯进锋、刘宇、曲立、韩铁、陈晓、李凡、李庙等</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2016.07.09</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王璐、侯进锋、刘宇、曲立、韩铁、陈晓、李凡、李庙等</w:t>
            </w:r>
          </w:p>
        </w:tc>
      </w:tr>
      <w:tr>
        <w:tblPrEx>
          <w:tblLayout w:type="fixed"/>
          <w:tblCellMar>
            <w:top w:w="0" w:type="dxa"/>
            <w:left w:w="108" w:type="dxa"/>
            <w:bottom w:w="0" w:type="dxa"/>
            <w:right w:w="108" w:type="dxa"/>
          </w:tblCellMar>
        </w:tblPrEx>
        <w:trPr>
          <w:trHeight w:val="1050"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2016.07.15</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北方佳苑饭店</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阶段成果汇报</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朱处、金伟、王璐、侯进锋、曲立、刘宇、韩铁、陈晓、李凡、李庙等</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2016.08.</w:t>
            </w:r>
            <w:r>
              <w:rPr>
                <w:rFonts w:cs="宋体" w:asciiTheme="minorEastAsia" w:hAnsiTheme="minorEastAsia"/>
                <w:color w:val="000000"/>
                <w:kern w:val="0"/>
                <w:sz w:val="22"/>
                <w:szCs w:val="22"/>
              </w:rPr>
              <w:t>30</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曲立、韩铁、陈晓、李凡、李庙等</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2016.09.08</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社会组织服务大厅</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蔡处、侯进锋、曲立、刘宇、陈晓、李凡、李庙等</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2016.09.</w:t>
            </w:r>
            <w:r>
              <w:rPr>
                <w:rFonts w:cs="宋体" w:asciiTheme="minorEastAsia" w:hAnsiTheme="minorEastAsia"/>
                <w:color w:val="000000"/>
                <w:kern w:val="0"/>
                <w:sz w:val="22"/>
                <w:szCs w:val="22"/>
              </w:rPr>
              <w:t>18</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韩铁、陈晓、李凡、李庙</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2016.09.27</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曲立、韩铁、陈晓、李凡、李庙等</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2016.09.28</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社会组织服务大厅</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王璐、韩铁、陈晓、李凡、李庙等</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2016.10.28</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曲立、韩铁、陈晓、李凡、李庙等</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2016.1</w:t>
            </w:r>
            <w:r>
              <w:rPr>
                <w:rFonts w:cs="宋体" w:asciiTheme="minorEastAsia" w:hAnsiTheme="minorEastAsia"/>
                <w:color w:val="000000"/>
                <w:kern w:val="0"/>
                <w:sz w:val="22"/>
                <w:szCs w:val="22"/>
              </w:rPr>
              <w:t>1.30</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社会组织服务大厅</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课题成果讨论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蔡处、朱处、王璐、侯进锋、刘宇、韩铁</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2016.12.15</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王璐、侯进锋、曲立、韩铁、陈晓、李凡、李庙</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2016.12.19</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曲立、韩铁、陈晓、李凡、李庙</w:t>
            </w:r>
          </w:p>
        </w:tc>
      </w:tr>
      <w:tr>
        <w:tblPrEx>
          <w:tblLayout w:type="fixed"/>
          <w:tblCellMar>
            <w:top w:w="0" w:type="dxa"/>
            <w:left w:w="108" w:type="dxa"/>
            <w:bottom w:w="0" w:type="dxa"/>
            <w:right w:w="108" w:type="dxa"/>
          </w:tblCellMar>
        </w:tblPrEx>
        <w:trPr>
          <w:trHeight w:val="499" w:hRule="atLeast"/>
          <w:jc w:val="center"/>
        </w:trPr>
        <w:tc>
          <w:tcPr>
            <w:tcW w:w="148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2016.12.29</w:t>
            </w:r>
          </w:p>
        </w:tc>
        <w:tc>
          <w:tcPr>
            <w:tcW w:w="214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北京信息科技大学</w:t>
            </w:r>
          </w:p>
        </w:tc>
        <w:tc>
          <w:tcPr>
            <w:tcW w:w="1980"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cs="宋体" w:asciiTheme="minorEastAsia" w:hAnsiTheme="minorEastAsia"/>
                <w:color w:val="000000"/>
                <w:kern w:val="0"/>
                <w:sz w:val="22"/>
                <w:szCs w:val="22"/>
              </w:rPr>
              <w:t>课题问题讨论</w:t>
            </w:r>
          </w:p>
        </w:tc>
        <w:tc>
          <w:tcPr>
            <w:tcW w:w="2675" w:type="dxa"/>
            <w:tcBorders>
              <w:top w:val="nil"/>
              <w:left w:val="nil"/>
              <w:bottom w:val="single" w:color="auto" w:sz="4" w:space="0"/>
              <w:right w:val="single" w:color="auto" w:sz="4" w:space="0"/>
            </w:tcBorders>
            <w:shd w:val="clear" w:color="auto" w:fill="D8D8D8" w:themeFill="background1" w:themeFillShade="D9"/>
            <w:vAlign w:val="center"/>
          </w:tcPr>
          <w:p>
            <w:pPr>
              <w:widowControl/>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王璐、侯进锋、曲立、韩铁、陈晓、李凡、李庙</w:t>
            </w:r>
          </w:p>
        </w:tc>
      </w:tr>
    </w:tbl>
    <w:p>
      <w:pPr>
        <w:pStyle w:val="2"/>
      </w:pPr>
      <w:bookmarkStart w:id="43" w:name="_Toc20352"/>
      <w:bookmarkStart w:id="44" w:name="_Toc7269"/>
      <w:r>
        <w:rPr>
          <w:rFonts w:hint="eastAsia"/>
        </w:rPr>
        <w:t>三、调研分析</w:t>
      </w:r>
      <w:bookmarkEnd w:id="43"/>
      <w:bookmarkEnd w:id="44"/>
    </w:p>
    <w:p>
      <w:pPr>
        <w:ind w:firstLine="560" w:firstLineChars="200"/>
        <w:rPr>
          <w:rFonts w:asciiTheme="minorEastAsia" w:hAnsiTheme="minorEastAsia"/>
        </w:rPr>
      </w:pPr>
      <w:r>
        <w:rPr>
          <w:rFonts w:hint="eastAsia" w:cs="宋体" w:asciiTheme="minorEastAsia" w:hAnsiTheme="minorEastAsia"/>
          <w:szCs w:val="28"/>
        </w:rPr>
        <w:t>调研小组根据文献调研、</w:t>
      </w:r>
      <w:r>
        <w:rPr>
          <w:rFonts w:hint="eastAsia" w:asciiTheme="minorEastAsia" w:hAnsiTheme="minorEastAsia"/>
        </w:rPr>
        <w:t>现场观察、问卷、访谈和专题研讨会等方法进行调研而获得课题所需的实际数据和资料。获得的这些数据和资料已满足课题全方位了解服务大厅岗位职责、环境布局与文件设施、服务规范、服务流程、以及访客对大厅服务质量满意度等方面的内容。</w:t>
      </w:r>
    </w:p>
    <w:p>
      <w:pPr>
        <w:pStyle w:val="3"/>
      </w:pPr>
      <w:bookmarkStart w:id="45" w:name="_Toc5849"/>
      <w:bookmarkStart w:id="46" w:name="_Toc28557"/>
      <w:r>
        <w:rPr>
          <w:rFonts w:hint="eastAsia"/>
        </w:rPr>
        <w:t>（一）岗位职责</w:t>
      </w:r>
      <w:bookmarkEnd w:id="45"/>
      <w:bookmarkEnd w:id="46"/>
    </w:p>
    <w:p>
      <w:bookmarkStart w:id="47" w:name="_Toc471325953"/>
      <w:r>
        <w:rPr>
          <w:rFonts w:hint="eastAsia"/>
        </w:rPr>
        <w:t>1.现状情况</w:t>
      </w:r>
      <w:bookmarkEnd w:id="47"/>
    </w:p>
    <w:p>
      <w:pPr>
        <w:ind w:firstLine="560" w:firstLineChars="200"/>
        <w:rPr>
          <w:rFonts w:asciiTheme="minorEastAsia" w:hAnsiTheme="minorEastAsia"/>
        </w:rPr>
      </w:pPr>
      <w:r>
        <w:rPr>
          <w:rFonts w:hint="eastAsia" w:asciiTheme="minorEastAsia" w:hAnsiTheme="minorEastAsia"/>
        </w:rPr>
        <w:t>通过现场观察写实，了解到社会组织服务大厅岗位设置现状情况：中国社会组织服务大厅共开设六个业务窗口，窗口一、二为登记办理，窗口三为涉外咨询，窗口四为证章办理，窗口五为批复办理，窗口六为社团年检。涉外咨询窗口属于涉外民间组织管理办公室，证章办理和批复办理属于登记服务处，社团年检属于社团管理一处和社团管理二处（组织结构见图</w:t>
      </w:r>
      <w:r>
        <w:rPr>
          <w:rFonts w:hint="eastAsia" w:asciiTheme="minorEastAsia" w:hAnsiTheme="minorEastAsia"/>
          <w:lang w:val="en-US" w:eastAsia="zh-CN"/>
        </w:rPr>
        <w:t>2-2</w:t>
      </w:r>
      <w:r>
        <w:rPr>
          <w:rFonts w:hint="eastAsia" w:asciiTheme="minorEastAsia" w:hAnsiTheme="minorEastAsia"/>
        </w:rPr>
        <w:t>）。涉外咨询窗口在大厅没有安排值班人员，所以，不在大厅开展业务；社团年检临时调整了值班地点，暂时不在大厅办理业务。</w:t>
      </w:r>
    </w:p>
    <w:p>
      <w:pPr>
        <w:jc w:val="center"/>
        <w:rPr>
          <w:rFonts w:asciiTheme="minorEastAsia" w:hAnsiTheme="minorEastAsia"/>
        </w:rPr>
      </w:pPr>
      <w:r>
        <w:object>
          <v:shape id="_x0000_i1026" o:spt="75" type="#_x0000_t75" style="height:324.45pt;width:413.8pt;" o:ole="t" filled="f" o:preferrelative="t" stroked="f" coordsize="21600,21600">
            <v:path/>
            <v:fill on="f" focussize="0,0"/>
            <v:stroke on="f"/>
            <v:imagedata r:id="rId7" o:title=""/>
            <o:lock v:ext="edit" aspectratio="t"/>
            <w10:wrap type="none"/>
            <w10:anchorlock/>
          </v:shape>
          <o:OLEObject Type="Embed" ProgID="Visio.Drawing.15" ShapeID="_x0000_i1026" DrawAspect="Content" ObjectID="_1468075725" r:id="rId6">
            <o:LockedField>false</o:LockedField>
          </o:OLEObject>
        </w:object>
      </w:r>
    </w:p>
    <w:p>
      <w:pPr>
        <w:jc w:val="center"/>
        <w:rPr>
          <w:rFonts w:asciiTheme="minorEastAsia" w:hAnsiTheme="minorEastAsia"/>
          <w:sz w:val="21"/>
          <w:szCs w:val="21"/>
        </w:rPr>
      </w:pPr>
      <w:r>
        <w:rPr>
          <w:rFonts w:hint="eastAsia" w:asciiTheme="minorEastAsia" w:hAnsiTheme="minorEastAsia"/>
          <w:sz w:val="21"/>
          <w:szCs w:val="21"/>
        </w:rPr>
        <w:t>图</w:t>
      </w:r>
      <w:r>
        <w:rPr>
          <w:rFonts w:hint="eastAsia" w:asciiTheme="minorEastAsia" w:hAnsiTheme="minorEastAsia"/>
          <w:sz w:val="21"/>
          <w:szCs w:val="21"/>
          <w:lang w:val="en-US" w:eastAsia="zh-CN"/>
        </w:rPr>
        <w:t>2-2</w:t>
      </w:r>
      <w:r>
        <w:rPr>
          <w:rFonts w:hint="eastAsia" w:asciiTheme="minorEastAsia" w:hAnsiTheme="minorEastAsia"/>
          <w:sz w:val="21"/>
          <w:szCs w:val="21"/>
        </w:rPr>
        <w:t xml:space="preserve"> 社会组织服务大厅</w:t>
      </w:r>
      <w:r>
        <w:rPr>
          <w:rFonts w:asciiTheme="minorEastAsia" w:hAnsiTheme="minorEastAsia"/>
          <w:sz w:val="21"/>
          <w:szCs w:val="21"/>
        </w:rPr>
        <w:t>组织结构图</w:t>
      </w:r>
    </w:p>
    <w:p>
      <w:pPr>
        <w:ind w:firstLine="560" w:firstLineChars="200"/>
        <w:rPr>
          <w:rFonts w:hint="eastAsia" w:asciiTheme="minorEastAsia" w:hAnsiTheme="minorEastAsia"/>
          <w:lang w:eastAsia="zh-CN"/>
        </w:rPr>
      </w:pPr>
      <w:r>
        <w:rPr>
          <w:rFonts w:hint="eastAsia" w:asciiTheme="minorEastAsia" w:hAnsiTheme="minorEastAsia"/>
        </w:rPr>
        <w:t>登记办理窗口主要负责办理社会团体、民办非企业单位和基金会的成立、变更、注销、负责人备案和章程核准业务；涉外咨询窗口负责办理外国商会、国际性组织、涉外基金会和境外基金会代表机构的咨询、成立和变更等相关业务；证章办理窗口负责办理各类印章和证书业务；批复办理窗口负责制作各类批复；社团年检窗口负责各类社团的年检业务（各窗口工作职责</w:t>
      </w:r>
      <w:r>
        <w:rPr>
          <w:rFonts w:hint="eastAsia" w:asciiTheme="minorEastAsia" w:hAnsiTheme="minorEastAsia"/>
          <w:lang w:eastAsia="zh-CN"/>
        </w:rPr>
        <w:t>见</w:t>
      </w:r>
      <w:r>
        <w:rPr>
          <w:rFonts w:hint="eastAsia" w:asciiTheme="minorEastAsia" w:hAnsiTheme="minorEastAsia"/>
        </w:rPr>
        <w:t>表</w:t>
      </w:r>
      <w:r>
        <w:rPr>
          <w:rFonts w:hint="eastAsia" w:asciiTheme="minorEastAsia" w:hAnsiTheme="minorEastAsia"/>
          <w:lang w:val="en-US" w:eastAsia="zh-CN"/>
        </w:rPr>
        <w:t>2-</w:t>
      </w:r>
      <w:r>
        <w:rPr>
          <w:rFonts w:hint="eastAsia" w:asciiTheme="minorEastAsia" w:hAnsiTheme="minorEastAsia"/>
        </w:rPr>
        <w:t>3）。根据</w:t>
      </w:r>
      <w:r>
        <w:rPr>
          <w:rFonts w:asciiTheme="minorEastAsia" w:hAnsiTheme="minorEastAsia"/>
        </w:rPr>
        <w:t>现场工作写实观察将大厅窗口的工作内容按照访客交付与否分为</w:t>
      </w:r>
      <w:r>
        <w:rPr>
          <w:rFonts w:hint="eastAsia" w:asciiTheme="minorEastAsia" w:hAnsiTheme="minorEastAsia"/>
        </w:rPr>
        <w:t>：</w:t>
      </w:r>
      <w:r>
        <w:rPr>
          <w:rFonts w:asciiTheme="minorEastAsia" w:hAnsiTheme="minorEastAsia"/>
        </w:rPr>
        <w:t>处理访客业务和其他工作</w:t>
      </w:r>
      <w:r>
        <w:rPr>
          <w:rFonts w:hint="eastAsia" w:asciiTheme="minorEastAsia" w:hAnsiTheme="minorEastAsia"/>
        </w:rPr>
        <w:t>；</w:t>
      </w:r>
      <w:r>
        <w:rPr>
          <w:rFonts w:asciiTheme="minorEastAsia" w:hAnsiTheme="minorEastAsia"/>
        </w:rPr>
        <w:t>再将处理访客业务分为</w:t>
      </w:r>
      <w:r>
        <w:rPr>
          <w:rFonts w:hint="eastAsia" w:asciiTheme="minorEastAsia" w:hAnsiTheme="minorEastAsia"/>
        </w:rPr>
        <w:t>：</w:t>
      </w:r>
      <w:r>
        <w:rPr>
          <w:rFonts w:asciiTheme="minorEastAsia" w:hAnsiTheme="minorEastAsia"/>
        </w:rPr>
        <w:t>处理访客咨询业务和处理访客办理业务</w:t>
      </w:r>
      <w:r>
        <w:rPr>
          <w:rFonts w:hint="eastAsia" w:asciiTheme="minorEastAsia" w:hAnsiTheme="minorEastAsia"/>
        </w:rPr>
        <w:t>。</w:t>
      </w:r>
      <w:r>
        <w:rPr>
          <w:rFonts w:asciiTheme="minorEastAsia" w:hAnsiTheme="minorEastAsia"/>
        </w:rPr>
        <w:t>即分为三种业务</w:t>
      </w:r>
      <w:r>
        <w:rPr>
          <w:rFonts w:hint="eastAsia" w:asciiTheme="minorEastAsia" w:hAnsiTheme="minorEastAsia"/>
        </w:rPr>
        <w:t>：</w:t>
      </w:r>
      <w:r>
        <w:rPr>
          <w:rFonts w:asciiTheme="minorEastAsia" w:hAnsiTheme="minorEastAsia"/>
        </w:rPr>
        <w:t>处理咨询</w:t>
      </w:r>
      <w:r>
        <w:rPr>
          <w:rFonts w:hint="eastAsia" w:asciiTheme="minorEastAsia" w:hAnsiTheme="minorEastAsia"/>
        </w:rPr>
        <w:t>、</w:t>
      </w:r>
      <w:r>
        <w:rPr>
          <w:rFonts w:asciiTheme="minorEastAsia" w:hAnsiTheme="minorEastAsia"/>
        </w:rPr>
        <w:t>办理业务和其他工作</w:t>
      </w:r>
      <w:r>
        <w:rPr>
          <w:rFonts w:hint="eastAsia" w:asciiTheme="minorEastAsia" w:hAnsiTheme="minorEastAsia"/>
        </w:rPr>
        <w:t>。</w:t>
      </w:r>
      <w:r>
        <w:rPr>
          <w:rFonts w:hint="eastAsia" w:asciiTheme="minorEastAsia" w:hAnsiTheme="minorEastAsia"/>
          <w:lang w:eastAsia="zh-CN"/>
        </w:rPr>
        <w:t>（</w:t>
      </w:r>
      <w:r>
        <w:rPr>
          <w:rFonts w:hint="eastAsia" w:asciiTheme="minorEastAsia" w:hAnsiTheme="minorEastAsia"/>
        </w:rPr>
        <w:t>各窗口业务工作时间分配</w:t>
      </w:r>
      <w:r>
        <w:rPr>
          <w:rFonts w:hint="eastAsia" w:asciiTheme="minorEastAsia" w:hAnsiTheme="minorEastAsia"/>
          <w:lang w:eastAsia="zh-CN"/>
        </w:rPr>
        <w:t>见</w:t>
      </w:r>
      <w:r>
        <w:rPr>
          <w:rFonts w:hint="eastAsia" w:asciiTheme="minorEastAsia" w:hAnsiTheme="minorEastAsia"/>
        </w:rPr>
        <w:t>图</w:t>
      </w:r>
      <w:r>
        <w:rPr>
          <w:rFonts w:hint="eastAsia" w:asciiTheme="minorEastAsia" w:hAnsiTheme="minorEastAsia"/>
          <w:lang w:val="en-US" w:eastAsia="zh-CN"/>
        </w:rPr>
        <w:t>2-3</w:t>
      </w:r>
      <w:r>
        <w:rPr>
          <w:rFonts w:hint="eastAsia" w:asciiTheme="minorEastAsia" w:hAnsiTheme="minorEastAsia"/>
        </w:rPr>
        <w:t>、</w:t>
      </w:r>
      <w:r>
        <w:rPr>
          <w:rFonts w:hint="eastAsia" w:asciiTheme="minorEastAsia" w:hAnsiTheme="minorEastAsia"/>
          <w:lang w:val="en-US" w:eastAsia="zh-CN"/>
        </w:rPr>
        <w:t>2-4</w:t>
      </w:r>
      <w:r>
        <w:rPr>
          <w:rFonts w:hint="eastAsia" w:asciiTheme="minorEastAsia" w:hAnsiTheme="minorEastAsia"/>
        </w:rPr>
        <w:t>、</w:t>
      </w:r>
      <w:r>
        <w:rPr>
          <w:rFonts w:hint="eastAsia" w:asciiTheme="minorEastAsia" w:hAnsiTheme="minorEastAsia"/>
          <w:lang w:val="en-US" w:eastAsia="zh-CN"/>
        </w:rPr>
        <w:t>2-5</w:t>
      </w:r>
      <w:r>
        <w:rPr>
          <w:rFonts w:hint="eastAsia" w:asciiTheme="minorEastAsia" w:hAnsiTheme="minorEastAsia"/>
        </w:rPr>
        <w:t>、</w:t>
      </w:r>
      <w:r>
        <w:rPr>
          <w:rFonts w:hint="eastAsia" w:asciiTheme="minorEastAsia" w:hAnsiTheme="minorEastAsia"/>
          <w:lang w:val="en-US" w:eastAsia="zh-CN"/>
        </w:rPr>
        <w:t>2-6</w:t>
      </w:r>
      <w:r>
        <w:rPr>
          <w:rFonts w:hint="eastAsia" w:asciiTheme="minorEastAsia" w:hAnsiTheme="minorEastAsia"/>
          <w:lang w:eastAsia="zh-CN"/>
        </w:rPr>
        <w:t>）</w:t>
      </w:r>
    </w:p>
    <w:p>
      <w:pPr>
        <w:ind w:firstLine="560" w:firstLineChars="200"/>
        <w:rPr>
          <w:rFonts w:hint="eastAsia" w:asciiTheme="minorEastAsia" w:hAnsiTheme="minorEastAsia"/>
          <w:lang w:eastAsia="zh-CN"/>
        </w:rPr>
      </w:pPr>
    </w:p>
    <w:p>
      <w:pPr>
        <w:jc w:val="center"/>
        <w:rPr>
          <w:rFonts w:cs="宋体" w:asciiTheme="minorEastAsia" w:hAnsiTheme="minorEastAsia"/>
          <w:sz w:val="21"/>
          <w:szCs w:val="21"/>
        </w:rPr>
      </w:pPr>
      <w:r>
        <w:rPr>
          <w:rFonts w:hint="eastAsia" w:asciiTheme="minorEastAsia" w:hAnsiTheme="minorEastAsia"/>
          <w:bCs/>
          <w:sz w:val="21"/>
          <w:szCs w:val="21"/>
        </w:rPr>
        <w:t>表</w:t>
      </w:r>
      <w:r>
        <w:rPr>
          <w:rFonts w:hint="eastAsia" w:asciiTheme="minorEastAsia" w:hAnsiTheme="minorEastAsia"/>
          <w:bCs/>
          <w:sz w:val="21"/>
          <w:szCs w:val="21"/>
          <w:lang w:val="en-US" w:eastAsia="zh-CN"/>
        </w:rPr>
        <w:t>2-</w:t>
      </w:r>
      <w:r>
        <w:rPr>
          <w:rFonts w:hint="eastAsia" w:asciiTheme="minorEastAsia" w:hAnsiTheme="minorEastAsia"/>
          <w:bCs/>
          <w:sz w:val="21"/>
          <w:szCs w:val="21"/>
        </w:rPr>
        <w:t>3</w:t>
      </w:r>
      <w:r>
        <w:rPr>
          <w:rFonts w:asciiTheme="minorEastAsia" w:hAnsiTheme="minorEastAsia"/>
          <w:bCs/>
          <w:sz w:val="21"/>
          <w:szCs w:val="21"/>
        </w:rPr>
        <w:t xml:space="preserve"> </w:t>
      </w:r>
      <w:r>
        <w:rPr>
          <w:rFonts w:hint="eastAsia" w:asciiTheme="minorEastAsia" w:hAnsiTheme="minorEastAsia"/>
          <w:bCs/>
          <w:sz w:val="21"/>
          <w:szCs w:val="21"/>
        </w:rPr>
        <w:t>服务大厅窗口职责表</w:t>
      </w:r>
    </w:p>
    <w:tbl>
      <w:tblPr>
        <w:tblStyle w:val="16"/>
        <w:tblW w:w="8296" w:type="dxa"/>
        <w:jc w:val="center"/>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734"/>
        <w:gridCol w:w="1181"/>
        <w:gridCol w:w="5381"/>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624" w:hRule="atLeast"/>
          <w:jc w:val="center"/>
        </w:trPr>
        <w:tc>
          <w:tcPr>
            <w:tcW w:w="1734" w:type="dxa"/>
            <w:tcBorders>
              <w:top w:val="single" w:color="auto" w:sz="4" w:space="0"/>
              <w:left w:val="single" w:color="auto" w:sz="4" w:space="0"/>
              <w:bottom w:val="single" w:color="auto" w:sz="4" w:space="0"/>
              <w:right w:val="single" w:color="auto" w:sz="4" w:space="0"/>
            </w:tcBorders>
            <w:shd w:val="clear" w:color="auto" w:fill="9CC2E5" w:themeFill="accent1" w:themeFillTint="99"/>
            <w:vAlign w:val="center"/>
          </w:tcPr>
          <w:p>
            <w:pPr>
              <w:jc w:val="center"/>
              <w:rPr>
                <w:rFonts w:asciiTheme="minorEastAsia" w:hAnsiTheme="minorEastAsia"/>
                <w:sz w:val="24"/>
                <w:szCs w:val="40"/>
              </w:rPr>
            </w:pPr>
            <w:r>
              <w:rPr>
                <w:rFonts w:hint="eastAsia" w:asciiTheme="minorEastAsia" w:hAnsiTheme="minorEastAsia"/>
                <w:sz w:val="24"/>
                <w:szCs w:val="40"/>
              </w:rPr>
              <w:t>窗口</w:t>
            </w:r>
          </w:p>
        </w:tc>
        <w:tc>
          <w:tcPr>
            <w:tcW w:w="1181" w:type="dxa"/>
            <w:tcBorders>
              <w:top w:val="single" w:color="auto" w:sz="4" w:space="0"/>
              <w:left w:val="single" w:color="auto" w:sz="4" w:space="0"/>
              <w:bottom w:val="single" w:color="auto" w:sz="4" w:space="0"/>
              <w:right w:val="single" w:color="auto" w:sz="4" w:space="0"/>
            </w:tcBorders>
            <w:shd w:val="clear" w:color="auto" w:fill="9CC2E5" w:themeFill="accent1" w:themeFillTint="99"/>
            <w:vAlign w:val="center"/>
          </w:tcPr>
          <w:p>
            <w:pPr>
              <w:jc w:val="center"/>
              <w:rPr>
                <w:rFonts w:asciiTheme="minorEastAsia" w:hAnsiTheme="minorEastAsia"/>
                <w:sz w:val="24"/>
                <w:szCs w:val="40"/>
              </w:rPr>
            </w:pPr>
            <w:r>
              <w:rPr>
                <w:rFonts w:hint="eastAsia" w:asciiTheme="minorEastAsia" w:hAnsiTheme="minorEastAsia"/>
                <w:sz w:val="24"/>
                <w:szCs w:val="40"/>
              </w:rPr>
              <w:t>数量</w:t>
            </w:r>
          </w:p>
        </w:tc>
        <w:tc>
          <w:tcPr>
            <w:tcW w:w="5381" w:type="dxa"/>
            <w:tcBorders>
              <w:top w:val="single" w:color="auto" w:sz="4" w:space="0"/>
              <w:left w:val="single" w:color="auto" w:sz="4" w:space="0"/>
              <w:bottom w:val="single" w:color="auto" w:sz="4" w:space="0"/>
              <w:right w:val="single" w:color="auto" w:sz="4" w:space="0"/>
            </w:tcBorders>
            <w:shd w:val="clear" w:color="auto" w:fill="9CC2E5" w:themeFill="accent1" w:themeFillTint="99"/>
            <w:vAlign w:val="center"/>
          </w:tcPr>
          <w:p>
            <w:pPr>
              <w:jc w:val="center"/>
              <w:rPr>
                <w:rFonts w:asciiTheme="minorEastAsia" w:hAnsiTheme="minorEastAsia"/>
                <w:sz w:val="24"/>
                <w:szCs w:val="40"/>
              </w:rPr>
            </w:pPr>
            <w:r>
              <w:rPr>
                <w:rFonts w:hint="eastAsia" w:asciiTheme="minorEastAsia" w:hAnsiTheme="minorEastAsia"/>
                <w:sz w:val="24"/>
                <w:szCs w:val="40"/>
              </w:rPr>
              <w:t>主要职责分工</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624" w:hRule="atLeast"/>
          <w:jc w:val="center"/>
        </w:trPr>
        <w:tc>
          <w:tcPr>
            <w:tcW w:w="1734"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登记办理</w:t>
            </w:r>
          </w:p>
        </w:tc>
        <w:tc>
          <w:tcPr>
            <w:tcW w:w="11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2</w:t>
            </w:r>
          </w:p>
        </w:tc>
        <w:tc>
          <w:tcPr>
            <w:tcW w:w="53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rPr>
                <w:rFonts w:asciiTheme="minorEastAsia" w:hAnsiTheme="minorEastAsia"/>
                <w:sz w:val="24"/>
                <w:szCs w:val="40"/>
              </w:rPr>
            </w:pPr>
            <w:r>
              <w:rPr>
                <w:rFonts w:hint="eastAsia" w:asciiTheme="minorEastAsia" w:hAnsiTheme="minorEastAsia"/>
                <w:sz w:val="24"/>
                <w:szCs w:val="40"/>
              </w:rPr>
              <w:t>负责社会团体、民办非企业单位和基金会的成立、变更、注销、负责人备案和章程核准工作。</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624" w:hRule="atLeast"/>
          <w:jc w:val="center"/>
        </w:trPr>
        <w:tc>
          <w:tcPr>
            <w:tcW w:w="1734"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涉外咨询</w:t>
            </w:r>
          </w:p>
        </w:tc>
        <w:tc>
          <w:tcPr>
            <w:tcW w:w="11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1</w:t>
            </w:r>
          </w:p>
        </w:tc>
        <w:tc>
          <w:tcPr>
            <w:tcW w:w="53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rPr>
                <w:rFonts w:asciiTheme="minorEastAsia" w:hAnsiTheme="minorEastAsia"/>
                <w:sz w:val="24"/>
                <w:szCs w:val="40"/>
              </w:rPr>
            </w:pPr>
            <w:r>
              <w:rPr>
                <w:rFonts w:hint="eastAsia" w:asciiTheme="minorEastAsia" w:hAnsiTheme="minorEastAsia"/>
                <w:sz w:val="24"/>
                <w:szCs w:val="40"/>
              </w:rPr>
              <w:t>处理外国商会、国际性组织、涉外基金会和境外基金会代表机构的咨询、成立和变更等相关业务。</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624" w:hRule="atLeast"/>
          <w:jc w:val="center"/>
        </w:trPr>
        <w:tc>
          <w:tcPr>
            <w:tcW w:w="1734"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证章办理</w:t>
            </w:r>
          </w:p>
        </w:tc>
        <w:tc>
          <w:tcPr>
            <w:tcW w:w="11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1</w:t>
            </w:r>
          </w:p>
        </w:tc>
        <w:tc>
          <w:tcPr>
            <w:tcW w:w="53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办理证章、证书和三证合一（今年新增）。</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624" w:hRule="atLeast"/>
          <w:jc w:val="center"/>
        </w:trPr>
        <w:tc>
          <w:tcPr>
            <w:tcW w:w="1734"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批复办理</w:t>
            </w:r>
          </w:p>
        </w:tc>
        <w:tc>
          <w:tcPr>
            <w:tcW w:w="11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1</w:t>
            </w:r>
          </w:p>
        </w:tc>
        <w:tc>
          <w:tcPr>
            <w:tcW w:w="53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负责制作批复。</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rPr>
          <w:trHeight w:val="624" w:hRule="atLeast"/>
          <w:jc w:val="center"/>
        </w:trPr>
        <w:tc>
          <w:tcPr>
            <w:tcW w:w="1734"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社团年检</w:t>
            </w:r>
          </w:p>
        </w:tc>
        <w:tc>
          <w:tcPr>
            <w:tcW w:w="11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1</w:t>
            </w:r>
          </w:p>
        </w:tc>
        <w:tc>
          <w:tcPr>
            <w:tcW w:w="5381" w:type="dxa"/>
            <w:tcBorders>
              <w:top w:val="single" w:color="auto" w:sz="4" w:space="0"/>
              <w:left w:val="single" w:color="auto" w:sz="4" w:space="0"/>
              <w:bottom w:val="single" w:color="auto" w:sz="4" w:space="0"/>
              <w:right w:val="single" w:color="auto" w:sz="4" w:space="0"/>
            </w:tcBorders>
            <w:shd w:val="clear" w:color="auto" w:fill="F1F1F1" w:themeFill="background1" w:themeFillShade="F2"/>
            <w:vAlign w:val="center"/>
          </w:tcPr>
          <w:p>
            <w:pPr>
              <w:jc w:val="center"/>
              <w:rPr>
                <w:rFonts w:asciiTheme="minorEastAsia" w:hAnsiTheme="minorEastAsia"/>
                <w:sz w:val="24"/>
                <w:szCs w:val="40"/>
              </w:rPr>
            </w:pPr>
            <w:r>
              <w:rPr>
                <w:rFonts w:hint="eastAsia" w:asciiTheme="minorEastAsia" w:hAnsiTheme="minorEastAsia"/>
                <w:sz w:val="24"/>
                <w:szCs w:val="40"/>
              </w:rPr>
              <w:t>负责社团和涉外年检。</w:t>
            </w:r>
          </w:p>
        </w:tc>
      </w:tr>
    </w:tbl>
    <w:p>
      <w:pPr>
        <w:tabs>
          <w:tab w:val="left" w:pos="771"/>
        </w:tabs>
        <w:jc w:val="center"/>
        <w:rPr>
          <w:rFonts w:asciiTheme="minorEastAsia" w:hAnsiTheme="minorEastAsia"/>
        </w:rPr>
      </w:pPr>
      <w:r>
        <w:drawing>
          <wp:inline distT="0" distB="0" distL="0" distR="0">
            <wp:extent cx="4572000" cy="2415540"/>
            <wp:effectExtent l="0" t="0" r="0" b="3810"/>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pPr>
        <w:tabs>
          <w:tab w:val="left" w:pos="771"/>
        </w:tabs>
        <w:jc w:val="center"/>
        <w:rPr>
          <w:rFonts w:hint="eastAsia" w:asciiTheme="minorEastAsia" w:hAnsiTheme="minorEastAsia"/>
          <w:sz w:val="21"/>
          <w:szCs w:val="21"/>
        </w:rPr>
      </w:pPr>
      <w:r>
        <w:rPr>
          <w:rFonts w:asciiTheme="minorEastAsia" w:hAnsiTheme="minorEastAsia"/>
          <w:sz w:val="21"/>
          <w:szCs w:val="21"/>
        </w:rPr>
        <w:t>图</w:t>
      </w:r>
      <w:r>
        <w:rPr>
          <w:rFonts w:hint="eastAsia" w:asciiTheme="minorEastAsia" w:hAnsiTheme="minorEastAsia"/>
          <w:sz w:val="21"/>
          <w:szCs w:val="21"/>
          <w:lang w:val="en-US" w:eastAsia="zh-CN"/>
        </w:rPr>
        <w:t>2-3</w:t>
      </w:r>
      <w:r>
        <w:rPr>
          <w:rFonts w:asciiTheme="minorEastAsia" w:hAnsiTheme="minorEastAsia"/>
          <w:sz w:val="21"/>
          <w:szCs w:val="21"/>
        </w:rPr>
        <w:t xml:space="preserve"> 登记办理窗口工作时间分配</w:t>
      </w:r>
      <w:r>
        <w:rPr>
          <w:rFonts w:hint="eastAsia" w:asciiTheme="minorEastAsia" w:hAnsiTheme="minorEastAsia"/>
          <w:sz w:val="21"/>
          <w:szCs w:val="21"/>
          <w:lang w:eastAsia="zh-CN"/>
        </w:rPr>
        <w:t>图</w:t>
      </w:r>
    </w:p>
    <w:p>
      <w:pPr>
        <w:tabs>
          <w:tab w:val="left" w:pos="771"/>
        </w:tabs>
        <w:jc w:val="center"/>
      </w:pPr>
    </w:p>
    <w:p>
      <w:pPr>
        <w:tabs>
          <w:tab w:val="left" w:pos="771"/>
        </w:tabs>
        <w:jc w:val="center"/>
        <w:rPr>
          <w:rFonts w:asciiTheme="minorEastAsia" w:hAnsiTheme="minorEastAsia"/>
        </w:rPr>
      </w:pPr>
      <w:r>
        <w:drawing>
          <wp:inline distT="0" distB="0" distL="0" distR="0">
            <wp:extent cx="4572000" cy="2556510"/>
            <wp:effectExtent l="0" t="0" r="0" b="15240"/>
            <wp:docPr id="2"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pPr>
        <w:tabs>
          <w:tab w:val="left" w:pos="771"/>
        </w:tabs>
        <w:jc w:val="center"/>
        <w:rPr>
          <w:rFonts w:asciiTheme="minorEastAsia" w:hAnsiTheme="minorEastAsia"/>
          <w:sz w:val="21"/>
          <w:szCs w:val="21"/>
        </w:rPr>
      </w:pPr>
      <w:r>
        <w:rPr>
          <w:rFonts w:asciiTheme="minorEastAsia" w:hAnsiTheme="minorEastAsia"/>
          <w:sz w:val="21"/>
          <w:szCs w:val="21"/>
        </w:rPr>
        <w:t>图</w:t>
      </w:r>
      <w:r>
        <w:rPr>
          <w:rFonts w:hint="eastAsia" w:asciiTheme="minorEastAsia" w:hAnsiTheme="minorEastAsia"/>
          <w:sz w:val="21"/>
          <w:szCs w:val="21"/>
          <w:lang w:val="en-US" w:eastAsia="zh-CN"/>
        </w:rPr>
        <w:t>2-4</w:t>
      </w:r>
      <w:r>
        <w:rPr>
          <w:rFonts w:asciiTheme="minorEastAsia" w:hAnsiTheme="minorEastAsia"/>
          <w:sz w:val="21"/>
          <w:szCs w:val="21"/>
        </w:rPr>
        <w:t xml:space="preserve"> 证章办理窗口工作时间分配</w:t>
      </w:r>
      <w:r>
        <w:rPr>
          <w:rFonts w:hint="eastAsia" w:asciiTheme="minorEastAsia" w:hAnsiTheme="minorEastAsia"/>
          <w:sz w:val="21"/>
          <w:szCs w:val="21"/>
          <w:lang w:eastAsia="zh-CN"/>
        </w:rPr>
        <w:t>图</w:t>
      </w:r>
    </w:p>
    <w:p>
      <w:pPr>
        <w:tabs>
          <w:tab w:val="left" w:pos="771"/>
        </w:tabs>
        <w:jc w:val="center"/>
        <w:rPr>
          <w:rFonts w:asciiTheme="minorEastAsia" w:hAnsiTheme="minorEastAsia"/>
        </w:rPr>
      </w:pPr>
      <w:r>
        <w:drawing>
          <wp:inline distT="0" distB="0" distL="0" distR="0">
            <wp:extent cx="4572000" cy="2459355"/>
            <wp:effectExtent l="0" t="0" r="0" b="17145"/>
            <wp:docPr id="5" name="图表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pPr>
        <w:tabs>
          <w:tab w:val="left" w:pos="771"/>
        </w:tabs>
        <w:jc w:val="center"/>
        <w:rPr>
          <w:rFonts w:asciiTheme="minorEastAsia" w:hAnsiTheme="minorEastAsia"/>
          <w:sz w:val="21"/>
          <w:szCs w:val="21"/>
        </w:rPr>
      </w:pPr>
      <w:r>
        <w:rPr>
          <w:rFonts w:asciiTheme="minorEastAsia" w:hAnsiTheme="minorEastAsia"/>
          <w:sz w:val="21"/>
          <w:szCs w:val="21"/>
        </w:rPr>
        <w:t>图</w:t>
      </w:r>
      <w:r>
        <w:rPr>
          <w:rFonts w:hint="eastAsia" w:asciiTheme="minorEastAsia" w:hAnsiTheme="minorEastAsia"/>
          <w:sz w:val="21"/>
          <w:szCs w:val="21"/>
          <w:lang w:val="en-US" w:eastAsia="zh-CN"/>
        </w:rPr>
        <w:t>2-5</w:t>
      </w:r>
      <w:r>
        <w:rPr>
          <w:rFonts w:asciiTheme="minorEastAsia" w:hAnsiTheme="minorEastAsia"/>
          <w:sz w:val="21"/>
          <w:szCs w:val="21"/>
        </w:rPr>
        <w:t xml:space="preserve"> 批复办理窗口工作时间分配</w:t>
      </w:r>
      <w:r>
        <w:rPr>
          <w:rFonts w:hint="eastAsia" w:asciiTheme="minorEastAsia" w:hAnsiTheme="minorEastAsia"/>
          <w:sz w:val="21"/>
          <w:szCs w:val="21"/>
          <w:lang w:eastAsia="zh-CN"/>
        </w:rPr>
        <w:t>图</w:t>
      </w:r>
    </w:p>
    <w:p>
      <w:pPr>
        <w:tabs>
          <w:tab w:val="left" w:pos="771"/>
        </w:tabs>
        <w:jc w:val="center"/>
      </w:pPr>
    </w:p>
    <w:p>
      <w:pPr>
        <w:tabs>
          <w:tab w:val="left" w:pos="771"/>
        </w:tabs>
        <w:jc w:val="center"/>
        <w:rPr>
          <w:rFonts w:asciiTheme="minorEastAsia" w:hAnsiTheme="minorEastAsia"/>
        </w:rPr>
      </w:pPr>
      <w:r>
        <w:drawing>
          <wp:inline distT="0" distB="0" distL="0" distR="0">
            <wp:extent cx="4572000" cy="2560320"/>
            <wp:effectExtent l="0" t="0" r="0" b="11430"/>
            <wp:docPr id="4" name="图表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pPr>
        <w:tabs>
          <w:tab w:val="left" w:pos="771"/>
        </w:tabs>
        <w:jc w:val="center"/>
        <w:rPr>
          <w:rFonts w:asciiTheme="minorEastAsia" w:hAnsiTheme="minorEastAsia"/>
          <w:sz w:val="21"/>
          <w:szCs w:val="21"/>
        </w:rPr>
      </w:pPr>
      <w:bookmarkStart w:id="48" w:name="OLE_LINK31"/>
      <w:r>
        <w:rPr>
          <w:rFonts w:asciiTheme="minorEastAsia" w:hAnsiTheme="minorEastAsia"/>
          <w:sz w:val="21"/>
          <w:szCs w:val="21"/>
        </w:rPr>
        <w:t>图</w:t>
      </w:r>
      <w:r>
        <w:rPr>
          <w:rFonts w:hint="eastAsia" w:asciiTheme="minorEastAsia" w:hAnsiTheme="minorEastAsia"/>
          <w:sz w:val="21"/>
          <w:szCs w:val="21"/>
          <w:lang w:val="en-US" w:eastAsia="zh-CN"/>
        </w:rPr>
        <w:t>2-6</w:t>
      </w:r>
      <w:r>
        <w:rPr>
          <w:rFonts w:asciiTheme="minorEastAsia" w:hAnsiTheme="minorEastAsia"/>
          <w:sz w:val="21"/>
          <w:szCs w:val="21"/>
        </w:rPr>
        <w:t xml:space="preserve"> 社团年检窗口工作时间分配</w:t>
      </w:r>
      <w:r>
        <w:rPr>
          <w:rFonts w:hint="eastAsia" w:asciiTheme="minorEastAsia" w:hAnsiTheme="minorEastAsia"/>
          <w:sz w:val="21"/>
          <w:szCs w:val="21"/>
          <w:lang w:eastAsia="zh-CN"/>
        </w:rPr>
        <w:t>图</w:t>
      </w:r>
    </w:p>
    <w:p>
      <w:pPr>
        <w:tabs>
          <w:tab w:val="left" w:pos="771"/>
        </w:tabs>
        <w:rPr>
          <w:rFonts w:hint="eastAsia" w:cs="宋体" w:asciiTheme="minorEastAsia" w:hAnsiTheme="minorEastAsia"/>
          <w:color w:val="0000FF"/>
        </w:rPr>
      </w:pPr>
      <w:bookmarkStart w:id="49" w:name="_Toc471325954"/>
    </w:p>
    <w:bookmarkEnd w:id="48"/>
    <w:p>
      <w:pPr>
        <w:tabs>
          <w:tab w:val="left" w:pos="771"/>
        </w:tabs>
        <w:rPr>
          <w:rFonts w:hint="eastAsia" w:cs="宋体" w:asciiTheme="minorEastAsia" w:hAnsiTheme="minorEastAsia"/>
          <w:color w:val="0000FF"/>
        </w:rPr>
      </w:pPr>
      <w:r>
        <w:rPr>
          <w:rFonts w:hint="eastAsia" w:cs="宋体" w:asciiTheme="minorEastAsia" w:hAnsiTheme="minorEastAsia"/>
          <w:color w:val="0000FF"/>
        </w:rPr>
        <w:t>2.小结</w:t>
      </w:r>
      <w:bookmarkEnd w:id="49"/>
    </w:p>
    <w:p>
      <w:pPr>
        <w:tabs>
          <w:tab w:val="left" w:pos="771"/>
        </w:tabs>
        <w:ind w:firstLine="560" w:firstLineChars="200"/>
        <w:rPr>
          <w:rFonts w:hint="eastAsia" w:cs="宋体" w:asciiTheme="minorEastAsia" w:hAnsiTheme="minorEastAsia"/>
          <w:color w:val="0000FF"/>
        </w:rPr>
      </w:pPr>
      <w:r>
        <w:rPr>
          <w:rFonts w:hint="eastAsia" w:cs="宋体" w:asciiTheme="minorEastAsia" w:hAnsiTheme="minorEastAsia"/>
          <w:color w:val="0000FF"/>
        </w:rPr>
        <w:t>通过现场观察写实发现：登记窗口工作人员配备不足，身兼多职，会出现访客业务和其他工作冲突的情况，会导致访客不必要的等待时间。</w:t>
      </w:r>
      <w:r>
        <w:rPr>
          <w:rFonts w:hint="eastAsia" w:cs="宋体" w:asciiTheme="minorEastAsia" w:hAnsiTheme="minorEastAsia"/>
          <w:color w:val="0000FF"/>
          <w:lang w:eastAsia="zh-CN"/>
        </w:rPr>
        <w:t>大厅</w:t>
      </w:r>
      <w:r>
        <w:rPr>
          <w:rFonts w:hint="eastAsia" w:cs="宋体" w:asciiTheme="minorEastAsia" w:hAnsiTheme="minorEastAsia"/>
          <w:color w:val="0000FF"/>
        </w:rPr>
        <w:t>没有专门的人员负责电话咨询业务，窗口工作人员在出现业务冲突，无暇顾及电话咨询。各窗口岗位没有公示岗位职责说明书。</w:t>
      </w:r>
      <w:bookmarkStart w:id="50" w:name="_Toc31507"/>
    </w:p>
    <w:p>
      <w:pPr>
        <w:tabs>
          <w:tab w:val="left" w:pos="771"/>
        </w:tabs>
        <w:ind w:firstLine="560" w:firstLineChars="200"/>
        <w:rPr>
          <w:rFonts w:asciiTheme="minorEastAsia" w:hAnsiTheme="minorEastAsia"/>
          <w:color w:val="2F5597" w:themeColor="accent5" w:themeShade="BF"/>
        </w:rPr>
      </w:pPr>
    </w:p>
    <w:p>
      <w:pPr>
        <w:pStyle w:val="3"/>
      </w:pPr>
      <w:bookmarkStart w:id="51" w:name="_Toc19772"/>
      <w:r>
        <w:rPr>
          <w:rFonts w:hint="eastAsia"/>
        </w:rPr>
        <w:t>（二）</w:t>
      </w:r>
      <w:r>
        <w:t>服务流程</w:t>
      </w:r>
      <w:bookmarkEnd w:id="50"/>
      <w:bookmarkEnd w:id="51"/>
    </w:p>
    <w:p>
      <w:pPr>
        <w:ind w:firstLine="560" w:firstLineChars="200"/>
        <w:rPr>
          <w:rFonts w:asciiTheme="minorEastAsia" w:hAnsiTheme="minorEastAsia"/>
        </w:rPr>
      </w:pPr>
      <w:r>
        <w:rPr>
          <w:rFonts w:hint="eastAsia" w:asciiTheme="minorEastAsia" w:hAnsiTheme="minorEastAsia"/>
        </w:rPr>
        <w:t>根据现场观察和访谈调查的内容，对服务大厅登记办理窗口、</w:t>
      </w:r>
      <w:r>
        <w:rPr>
          <w:rFonts w:hint="eastAsia" w:asciiTheme="minorEastAsia" w:hAnsiTheme="minorEastAsia"/>
          <w:szCs w:val="28"/>
        </w:rPr>
        <w:t>证章和批复办理窗口的服务流程和存在的问题进行了梳理，并且通过模拟电话咨询流程，对其服务流程和存在的问题也进行了梳理。</w:t>
      </w:r>
    </w:p>
    <w:p>
      <w:bookmarkStart w:id="52" w:name="_Toc471325956"/>
      <w:r>
        <w:rPr>
          <w:rFonts w:hint="eastAsia"/>
        </w:rPr>
        <w:t>1.登记办理窗口现状</w:t>
      </w:r>
      <w:bookmarkEnd w:id="52"/>
    </w:p>
    <w:p>
      <w:pPr>
        <w:tabs>
          <w:tab w:val="left" w:pos="771"/>
        </w:tabs>
        <w:ind w:firstLine="560" w:firstLineChars="200"/>
        <w:rPr>
          <w:rFonts w:asciiTheme="minorEastAsia" w:hAnsiTheme="minorEastAsia"/>
        </w:rPr>
      </w:pPr>
      <w:r>
        <w:rPr>
          <w:rFonts w:hint="eastAsia" w:asciiTheme="minorEastAsia" w:hAnsiTheme="minorEastAsia"/>
        </w:rPr>
        <w:t>登记办理窗口主要是办理社会团体、基金会和民办非企业单位的成立、备案、变更、章程核准和注销等业务，而不同组织类型的成立业务比较复杂，需要多次咨询沟通，每年新成立的社会组织较少，成立流程比较成熟清晰（</w:t>
      </w:r>
      <w:r>
        <w:rPr>
          <w:rFonts w:hint="eastAsia" w:asciiTheme="minorEastAsia" w:hAnsiTheme="minorEastAsia"/>
          <w:lang w:eastAsia="zh-CN"/>
        </w:rPr>
        <w:t>见</w:t>
      </w:r>
      <w:r>
        <w:rPr>
          <w:rFonts w:hint="eastAsia" w:asciiTheme="minorEastAsia" w:hAnsiTheme="minorEastAsia"/>
        </w:rPr>
        <w:t>图</w:t>
      </w:r>
      <w:r>
        <w:rPr>
          <w:rFonts w:hint="eastAsia" w:asciiTheme="minorEastAsia" w:hAnsiTheme="minorEastAsia"/>
          <w:lang w:val="en-US" w:eastAsia="zh-CN"/>
        </w:rPr>
        <w:t>2-7</w:t>
      </w:r>
      <w:r>
        <w:rPr>
          <w:rFonts w:hint="eastAsia" w:asciiTheme="minorEastAsia" w:hAnsiTheme="minorEastAsia"/>
        </w:rPr>
        <w:t>）；备案、变更和注销的流程大致相同（</w:t>
      </w:r>
      <w:r>
        <w:rPr>
          <w:rFonts w:hint="eastAsia" w:asciiTheme="minorEastAsia" w:hAnsiTheme="minorEastAsia"/>
          <w:lang w:eastAsia="zh-CN"/>
        </w:rPr>
        <w:t>见</w:t>
      </w:r>
      <w:r>
        <w:rPr>
          <w:rFonts w:hint="eastAsia" w:asciiTheme="minorEastAsia" w:hAnsiTheme="minorEastAsia"/>
        </w:rPr>
        <w:t>图</w:t>
      </w:r>
      <w:r>
        <w:rPr>
          <w:rFonts w:hint="eastAsia" w:asciiTheme="minorEastAsia" w:hAnsiTheme="minorEastAsia"/>
          <w:lang w:val="en-US" w:eastAsia="zh-CN"/>
        </w:rPr>
        <w:t>2-8</w:t>
      </w:r>
      <w:r>
        <w:rPr>
          <w:rFonts w:hint="eastAsia" w:asciiTheme="minorEastAsia" w:hAnsiTheme="minorEastAsia"/>
        </w:rPr>
        <w:t>）；章程核准是需要提前预审，访客需要与大厅工作人员反复沟通更改确定，最终再进入办事流程。</w:t>
      </w:r>
    </w:p>
    <w:p>
      <w:pPr>
        <w:tabs>
          <w:tab w:val="left" w:pos="771"/>
        </w:tabs>
        <w:jc w:val="center"/>
        <w:rPr>
          <w:rFonts w:asciiTheme="minorEastAsia" w:hAnsiTheme="minorEastAsia"/>
        </w:rPr>
      </w:pPr>
      <w:r>
        <w:pict>
          <v:shape id="_x0000_i1027" o:spt="75" type="#_x0000_t75" style="height:258.75pt;width:414.75pt;" filled="f" o:preferrelative="t" stroked="f" coordsize="21600,21600">
            <v:path/>
            <v:fill on="f" focussize="0,0"/>
            <v:stroke on="f" joinstyle="miter"/>
            <v:imagedata r:id="rId12" o:title=""/>
            <o:lock v:ext="edit" aspectratio="t"/>
            <w10:wrap type="none"/>
            <w10:anchorlock/>
          </v:shape>
        </w:pict>
      </w:r>
      <w:r>
        <w:rPr>
          <w:rFonts w:asciiTheme="minorEastAsia" w:hAnsiTheme="minorEastAsia"/>
        </w:rPr>
        <w:t xml:space="preserve"> </w:t>
      </w:r>
    </w:p>
    <w:p>
      <w:pPr>
        <w:tabs>
          <w:tab w:val="left" w:pos="771"/>
        </w:tabs>
        <w:jc w:val="center"/>
        <w:rPr>
          <w:rFonts w:asciiTheme="minorEastAsia" w:hAnsiTheme="minorEastAsia"/>
          <w:sz w:val="21"/>
          <w:szCs w:val="21"/>
        </w:rPr>
      </w:pPr>
      <w:r>
        <w:rPr>
          <w:rFonts w:asciiTheme="minorEastAsia" w:hAnsiTheme="minorEastAsia"/>
          <w:sz w:val="21"/>
          <w:szCs w:val="21"/>
        </w:rPr>
        <w:t>图</w:t>
      </w:r>
      <w:r>
        <w:rPr>
          <w:rFonts w:hint="eastAsia" w:asciiTheme="minorEastAsia" w:hAnsiTheme="minorEastAsia"/>
          <w:sz w:val="21"/>
          <w:szCs w:val="21"/>
          <w:lang w:val="en-US" w:eastAsia="zh-CN"/>
        </w:rPr>
        <w:t>2-7</w:t>
      </w:r>
      <w:r>
        <w:rPr>
          <w:rFonts w:asciiTheme="minorEastAsia" w:hAnsiTheme="minorEastAsia"/>
          <w:sz w:val="21"/>
          <w:szCs w:val="21"/>
        </w:rPr>
        <w:t xml:space="preserve"> </w:t>
      </w:r>
      <w:r>
        <w:rPr>
          <w:rFonts w:hint="eastAsia" w:asciiTheme="minorEastAsia" w:hAnsiTheme="minorEastAsia"/>
          <w:sz w:val="21"/>
          <w:szCs w:val="21"/>
        </w:rPr>
        <w:t>社会组织成立流程图</w:t>
      </w:r>
    </w:p>
    <w:p>
      <w:pPr>
        <w:tabs>
          <w:tab w:val="left" w:pos="771"/>
        </w:tabs>
        <w:ind w:firstLine="560" w:firstLineChars="200"/>
        <w:jc w:val="left"/>
        <w:rPr>
          <w:rFonts w:asciiTheme="minorEastAsia" w:hAnsiTheme="minorEastAsia"/>
          <w:color w:val="FF0000"/>
        </w:rPr>
      </w:pPr>
    </w:p>
    <w:p>
      <w:pPr>
        <w:tabs>
          <w:tab w:val="left" w:pos="771"/>
        </w:tabs>
        <w:jc w:val="center"/>
        <w:rPr>
          <w:rFonts w:asciiTheme="minorEastAsia" w:hAnsiTheme="minorEastAsia"/>
          <w:sz w:val="21"/>
          <w:szCs w:val="21"/>
        </w:rPr>
      </w:pPr>
      <w:r>
        <w:rPr>
          <w:rFonts w:asciiTheme="minorEastAsia" w:hAnsiTheme="minorEastAsia"/>
          <w:color w:val="FF0000"/>
        </w:rPr>
        <w:pict>
          <v:shape id="_x0000_s1045" o:spid="_x0000_s1045" o:spt="75" type="#_x0000_t75" style="position:absolute;left:0pt;margin-left:-32.9pt;margin-top:-624pt;height:225.85pt;width:454.35pt;mso-wrap-distance-bottom:0pt;mso-wrap-distance-top:0pt;z-index:251687936;mso-width-relative:page;mso-height-relative:page;" o:ole="t" filled="f" o:preferrelative="t" stroked="f" coordsize="21600,21600">
            <v:path/>
            <v:fill on="f" focussize="0,0"/>
            <v:stroke on="f"/>
            <v:imagedata r:id="rId14" o:title=""/>
            <o:lock v:ext="edit" aspectratio="t"/>
            <w10:wrap type="topAndBottom"/>
          </v:shape>
          <o:OLEObject Type="Embed" ProgID="Visio.Drawing.15" ShapeID="_x0000_s1045" DrawAspect="Content" ObjectID="_1468075726" r:id="rId13">
            <o:LockedField>false</o:LockedField>
          </o:OLEObject>
        </w:pict>
      </w:r>
      <w:r>
        <w:rPr>
          <w:rFonts w:hint="eastAsia" w:asciiTheme="minorEastAsia" w:hAnsiTheme="minorEastAsia"/>
          <w:sz w:val="21"/>
          <w:szCs w:val="21"/>
        </w:rPr>
        <w:t>图</w:t>
      </w:r>
      <w:r>
        <w:rPr>
          <w:rFonts w:hint="eastAsia" w:asciiTheme="minorEastAsia" w:hAnsiTheme="minorEastAsia"/>
          <w:sz w:val="21"/>
          <w:szCs w:val="21"/>
          <w:lang w:val="en-US" w:eastAsia="zh-CN"/>
        </w:rPr>
        <w:t>2-8</w:t>
      </w:r>
      <w:r>
        <w:rPr>
          <w:rFonts w:asciiTheme="minorEastAsia" w:hAnsiTheme="minorEastAsia"/>
          <w:sz w:val="21"/>
          <w:szCs w:val="21"/>
        </w:rPr>
        <w:t xml:space="preserve"> </w:t>
      </w:r>
      <w:r>
        <w:rPr>
          <w:rFonts w:hint="eastAsia" w:asciiTheme="minorEastAsia" w:hAnsiTheme="minorEastAsia"/>
          <w:sz w:val="21"/>
          <w:szCs w:val="21"/>
        </w:rPr>
        <w:t>社会组织备案、变更和注销流程图</w:t>
      </w:r>
    </w:p>
    <w:p>
      <w:pPr>
        <w:rPr>
          <w:rFonts w:hint="eastAsia"/>
        </w:rPr>
      </w:pPr>
      <w:bookmarkStart w:id="53" w:name="_Toc471325957"/>
    </w:p>
    <w:p>
      <w:r>
        <w:rPr>
          <w:rFonts w:hint="eastAsia"/>
        </w:rPr>
        <w:t>2.证章和批复办理窗口现状</w:t>
      </w:r>
      <w:bookmarkEnd w:id="53"/>
    </w:p>
    <w:p>
      <w:pPr>
        <w:tabs>
          <w:tab w:val="left" w:pos="771"/>
        </w:tabs>
        <w:ind w:firstLine="560" w:firstLineChars="200"/>
        <w:rPr>
          <w:rFonts w:hint="eastAsia" w:asciiTheme="minorEastAsia" w:hAnsiTheme="minorEastAsia"/>
        </w:rPr>
      </w:pPr>
      <w:r>
        <w:rPr>
          <w:rFonts w:hint="eastAsia" w:asciiTheme="minorEastAsia" w:hAnsiTheme="minorEastAsia"/>
        </w:rPr>
        <w:t>证章和批复办理窗口都是为登记办理窗口服务的，都是事务性的工作。证章办理主要的业务是负责为各社会组织发放新证书（服务流程</w:t>
      </w:r>
      <w:r>
        <w:rPr>
          <w:rFonts w:hint="eastAsia" w:asciiTheme="minorEastAsia" w:hAnsiTheme="minorEastAsia"/>
          <w:lang w:eastAsia="zh-CN"/>
        </w:rPr>
        <w:t>见</w:t>
      </w:r>
      <w:r>
        <w:rPr>
          <w:rFonts w:hint="eastAsia" w:asciiTheme="minorEastAsia" w:hAnsiTheme="minorEastAsia"/>
        </w:rPr>
        <w:t>图</w:t>
      </w:r>
      <w:r>
        <w:rPr>
          <w:rFonts w:hint="eastAsia" w:asciiTheme="minorEastAsia" w:hAnsiTheme="minorEastAsia"/>
          <w:lang w:val="en-US" w:eastAsia="zh-CN"/>
        </w:rPr>
        <w:t>2-9</w:t>
      </w:r>
      <w:r>
        <w:rPr>
          <w:rFonts w:hint="eastAsia" w:asciiTheme="minorEastAsia" w:hAnsiTheme="minorEastAsia"/>
        </w:rPr>
        <w:t>）和刻制印章（服务流程</w:t>
      </w:r>
      <w:r>
        <w:rPr>
          <w:rFonts w:hint="eastAsia" w:asciiTheme="minorEastAsia" w:hAnsiTheme="minorEastAsia"/>
          <w:lang w:eastAsia="zh-CN"/>
        </w:rPr>
        <w:t>见</w:t>
      </w:r>
      <w:r>
        <w:rPr>
          <w:rFonts w:hint="eastAsia" w:asciiTheme="minorEastAsia" w:hAnsiTheme="minorEastAsia"/>
        </w:rPr>
        <w:t>图</w:t>
      </w:r>
      <w:r>
        <w:rPr>
          <w:rFonts w:hint="eastAsia" w:asciiTheme="minorEastAsia" w:hAnsiTheme="minorEastAsia"/>
          <w:lang w:val="en-US" w:eastAsia="zh-CN"/>
        </w:rPr>
        <w:t>2-10</w:t>
      </w:r>
      <w:r>
        <w:rPr>
          <w:rFonts w:hint="eastAsia" w:asciiTheme="minorEastAsia" w:hAnsiTheme="minorEastAsia"/>
        </w:rPr>
        <w:t>）。办理时间都为5分钟左右。而批复办理窗口主要是负责给登记办理窗口审核通过的业务制作相关批复文件（服务流程</w:t>
      </w:r>
      <w:r>
        <w:rPr>
          <w:rFonts w:hint="eastAsia" w:asciiTheme="minorEastAsia" w:hAnsiTheme="minorEastAsia"/>
          <w:lang w:eastAsia="zh-CN"/>
        </w:rPr>
        <w:t>见</w:t>
      </w:r>
      <w:r>
        <w:rPr>
          <w:rFonts w:hint="eastAsia" w:asciiTheme="minorEastAsia" w:hAnsiTheme="minorEastAsia"/>
        </w:rPr>
        <w:t>图</w:t>
      </w:r>
      <w:r>
        <w:rPr>
          <w:rFonts w:hint="eastAsia" w:asciiTheme="minorEastAsia" w:hAnsiTheme="minorEastAsia"/>
          <w:lang w:val="en-US" w:eastAsia="zh-CN"/>
        </w:rPr>
        <w:t>2-</w:t>
      </w:r>
      <w:r>
        <w:rPr>
          <w:rFonts w:asciiTheme="minorEastAsia" w:hAnsiTheme="minorEastAsia"/>
        </w:rPr>
        <w:t>1</w:t>
      </w:r>
      <w:r>
        <w:rPr>
          <w:rFonts w:hint="eastAsia" w:asciiTheme="minorEastAsia" w:hAnsiTheme="minorEastAsia"/>
          <w:lang w:val="en-US" w:eastAsia="zh-CN"/>
        </w:rPr>
        <w:t>1</w:t>
      </w:r>
      <w:r>
        <w:rPr>
          <w:rFonts w:hint="eastAsia" w:asciiTheme="minorEastAsia" w:hAnsiTheme="minorEastAsia"/>
        </w:rPr>
        <w:t>），窗口办理时间为5分钟左右。</w:t>
      </w:r>
    </w:p>
    <w:p>
      <w:pPr>
        <w:tabs>
          <w:tab w:val="left" w:pos="771"/>
        </w:tabs>
        <w:ind w:firstLine="560" w:firstLineChars="200"/>
        <w:rPr>
          <w:rFonts w:hint="eastAsia" w:asciiTheme="minorEastAsia" w:hAnsiTheme="minorEastAsia"/>
        </w:rPr>
      </w:pPr>
      <w:r>
        <w:rPr>
          <w:rFonts w:asciiTheme="minorEastAsia" w:hAnsiTheme="minorEastAsia"/>
          <w:color w:val="FF0000"/>
          <w:szCs w:val="28"/>
        </w:rPr>
        <w:pict>
          <v:shape id="_x0000_s1048" o:spid="_x0000_s1048" o:spt="75" type="#_x0000_t75" style="position:absolute;left:0pt;margin-left:10pt;margin-top:0.25pt;height:124.8pt;width:405.5pt;mso-wrap-distance-bottom:0pt;mso-wrap-distance-top:0pt;z-index:251691008;mso-width-relative:page;mso-height-relative:page;" filled="f" o:preferrelative="t" stroked="f" coordsize="21600,21600">
            <v:path/>
            <v:fill on="f" focussize="0,0"/>
            <v:stroke on="f" joinstyle="miter"/>
            <v:imagedata r:id="rId15" o:title=""/>
            <o:lock v:ext="edit" aspectratio="t"/>
            <w10:wrap type="topAndBottom"/>
          </v:shape>
        </w:pict>
      </w:r>
    </w:p>
    <w:p>
      <w:pPr>
        <w:tabs>
          <w:tab w:val="left" w:pos="1708"/>
        </w:tabs>
        <w:jc w:val="center"/>
        <w:rPr>
          <w:rFonts w:asciiTheme="minorEastAsia" w:hAnsiTheme="minorEastAsia"/>
          <w:bCs/>
          <w:sz w:val="21"/>
          <w:szCs w:val="21"/>
        </w:rPr>
      </w:pPr>
      <w:r>
        <w:rPr>
          <w:rFonts w:hint="eastAsia" w:asciiTheme="minorEastAsia" w:hAnsiTheme="minorEastAsia"/>
          <w:bCs/>
          <w:sz w:val="21"/>
          <w:szCs w:val="21"/>
        </w:rPr>
        <w:t>图</w:t>
      </w:r>
      <w:r>
        <w:rPr>
          <w:rFonts w:hint="eastAsia" w:asciiTheme="minorEastAsia" w:hAnsiTheme="minorEastAsia"/>
          <w:bCs/>
          <w:sz w:val="21"/>
          <w:szCs w:val="21"/>
          <w:lang w:val="en-US" w:eastAsia="zh-CN"/>
        </w:rPr>
        <w:t>2-9</w:t>
      </w:r>
      <w:r>
        <w:rPr>
          <w:rFonts w:asciiTheme="minorEastAsia" w:hAnsiTheme="minorEastAsia"/>
          <w:bCs/>
          <w:sz w:val="21"/>
          <w:szCs w:val="21"/>
        </w:rPr>
        <w:t xml:space="preserve"> </w:t>
      </w:r>
      <w:r>
        <w:rPr>
          <w:rFonts w:hint="eastAsia" w:asciiTheme="minorEastAsia" w:hAnsiTheme="minorEastAsia"/>
          <w:bCs/>
          <w:sz w:val="21"/>
          <w:szCs w:val="21"/>
        </w:rPr>
        <w:t>证书办理流程图</w:t>
      </w:r>
    </w:p>
    <w:p>
      <w:pPr>
        <w:jc w:val="center"/>
        <w:rPr>
          <w:rFonts w:asciiTheme="minorEastAsia" w:hAnsiTheme="minorEastAsia"/>
          <w:bCs/>
          <w:sz w:val="21"/>
          <w:szCs w:val="21"/>
        </w:rPr>
      </w:pPr>
      <w:r>
        <w:rPr>
          <w:rFonts w:asciiTheme="minorEastAsia" w:hAnsiTheme="minorEastAsia"/>
          <w:color w:val="FF0000"/>
          <w:szCs w:val="28"/>
          <w:lang w:bidi="mn-Mong-CN"/>
        </w:rPr>
        <w:pict>
          <v:shape id="_x0000_s1046" o:spid="_x0000_s1046" o:spt="75" type="#_x0000_t75" style="position:absolute;left:0pt;margin-left:-9.2pt;margin-top:5.2pt;height:117pt;width:423.2pt;mso-wrap-distance-bottom:0pt;mso-wrap-distance-top:0pt;z-index:251688960;mso-width-relative:page;mso-height-relative:page;" filled="f" o:preferrelative="t" stroked="f" coordsize="21600,21600">
            <v:path/>
            <v:fill on="f" focussize="0,0"/>
            <v:stroke on="f" joinstyle="miter"/>
            <v:imagedata r:id="rId16" o:title=""/>
            <o:lock v:ext="edit" aspectratio="t"/>
            <w10:wrap type="topAndBottom"/>
          </v:shape>
        </w:pict>
      </w:r>
      <w:r>
        <w:rPr>
          <w:rFonts w:hint="eastAsia" w:asciiTheme="minorEastAsia" w:hAnsiTheme="minorEastAsia"/>
          <w:bCs/>
          <w:sz w:val="21"/>
          <w:szCs w:val="21"/>
        </w:rPr>
        <w:t>图</w:t>
      </w:r>
      <w:r>
        <w:rPr>
          <w:rFonts w:hint="eastAsia" w:asciiTheme="minorEastAsia" w:hAnsiTheme="minorEastAsia"/>
          <w:bCs/>
          <w:sz w:val="21"/>
          <w:szCs w:val="21"/>
          <w:lang w:val="en-US" w:eastAsia="zh-CN"/>
        </w:rPr>
        <w:t>2-10</w:t>
      </w:r>
      <w:r>
        <w:rPr>
          <w:rFonts w:asciiTheme="minorEastAsia" w:hAnsiTheme="minorEastAsia"/>
          <w:bCs/>
          <w:sz w:val="21"/>
          <w:szCs w:val="21"/>
        </w:rPr>
        <w:t xml:space="preserve"> </w:t>
      </w:r>
      <w:r>
        <w:rPr>
          <w:rFonts w:hint="eastAsia" w:asciiTheme="minorEastAsia" w:hAnsiTheme="minorEastAsia"/>
          <w:bCs/>
          <w:sz w:val="21"/>
          <w:szCs w:val="21"/>
        </w:rPr>
        <w:t>印章办理流程图</w:t>
      </w:r>
    </w:p>
    <w:p>
      <w:pPr>
        <w:tabs>
          <w:tab w:val="left" w:pos="771"/>
        </w:tabs>
        <w:jc w:val="both"/>
        <w:rPr>
          <w:rFonts w:hint="eastAsia" w:asciiTheme="minorEastAsia" w:hAnsiTheme="minorEastAsia"/>
          <w:bCs/>
          <w:sz w:val="21"/>
          <w:szCs w:val="21"/>
        </w:rPr>
      </w:pPr>
    </w:p>
    <w:p>
      <w:pPr>
        <w:tabs>
          <w:tab w:val="left" w:pos="771"/>
        </w:tabs>
        <w:jc w:val="center"/>
        <w:rPr>
          <w:rFonts w:hint="eastAsia" w:asciiTheme="minorEastAsia" w:hAnsiTheme="minorEastAsia"/>
          <w:bCs/>
          <w:sz w:val="21"/>
          <w:szCs w:val="21"/>
        </w:rPr>
      </w:pPr>
    </w:p>
    <w:p>
      <w:pPr>
        <w:tabs>
          <w:tab w:val="left" w:pos="771"/>
        </w:tabs>
        <w:jc w:val="center"/>
        <w:rPr>
          <w:rFonts w:asciiTheme="minorEastAsia" w:hAnsiTheme="minorEastAsia"/>
          <w:color w:val="FF0000"/>
          <w:sz w:val="21"/>
          <w:szCs w:val="21"/>
        </w:rPr>
      </w:pPr>
      <w:r>
        <w:rPr>
          <w:rFonts w:asciiTheme="minorEastAsia" w:hAnsiTheme="minorEastAsia"/>
          <w:color w:val="FF0000"/>
          <w:szCs w:val="28"/>
        </w:rPr>
        <w:pict>
          <v:shape id="_x0000_s1047" o:spid="_x0000_s1047" o:spt="75" type="#_x0000_t75" style="position:absolute;left:0pt;margin-left:0pt;margin-top:0pt;height:31.2pt;width:414pt;mso-wrap-distance-bottom:0pt;mso-wrap-distance-top:0pt;z-index:251689984;mso-width-relative:page;mso-height-relative:page;" filled="f" o:preferrelative="t" stroked="f" coordsize="21600,21600">
            <v:path/>
            <v:fill on="f" focussize="0,0"/>
            <v:stroke on="f" joinstyle="miter"/>
            <v:imagedata r:id="rId17" o:title=""/>
            <o:lock v:ext="edit" aspectratio="t"/>
            <w10:wrap type="topAndBottom"/>
          </v:shape>
        </w:pict>
      </w:r>
      <w:r>
        <w:rPr>
          <w:rFonts w:hint="eastAsia" w:asciiTheme="minorEastAsia" w:hAnsiTheme="minorEastAsia"/>
          <w:bCs/>
          <w:sz w:val="21"/>
          <w:szCs w:val="21"/>
        </w:rPr>
        <w:t>图</w:t>
      </w:r>
      <w:r>
        <w:rPr>
          <w:rFonts w:hint="eastAsia" w:asciiTheme="minorEastAsia" w:hAnsiTheme="minorEastAsia"/>
          <w:bCs/>
          <w:sz w:val="21"/>
          <w:szCs w:val="21"/>
          <w:lang w:val="en-US" w:eastAsia="zh-CN"/>
        </w:rPr>
        <w:t>2-</w:t>
      </w:r>
      <w:r>
        <w:rPr>
          <w:rFonts w:asciiTheme="minorEastAsia" w:hAnsiTheme="minorEastAsia"/>
          <w:bCs/>
          <w:sz w:val="21"/>
          <w:szCs w:val="21"/>
        </w:rPr>
        <w:t>1</w:t>
      </w:r>
      <w:r>
        <w:rPr>
          <w:rFonts w:hint="eastAsia" w:asciiTheme="minorEastAsia" w:hAnsiTheme="minorEastAsia"/>
          <w:bCs/>
          <w:sz w:val="21"/>
          <w:szCs w:val="21"/>
          <w:lang w:val="en-US" w:eastAsia="zh-CN"/>
        </w:rPr>
        <w:t>1</w:t>
      </w:r>
      <w:r>
        <w:rPr>
          <w:rFonts w:asciiTheme="minorEastAsia" w:hAnsiTheme="minorEastAsia"/>
          <w:bCs/>
          <w:sz w:val="21"/>
          <w:szCs w:val="21"/>
        </w:rPr>
        <w:t xml:space="preserve"> </w:t>
      </w:r>
      <w:r>
        <w:rPr>
          <w:rFonts w:hint="eastAsia" w:asciiTheme="minorEastAsia" w:hAnsiTheme="minorEastAsia"/>
          <w:bCs/>
          <w:sz w:val="21"/>
          <w:szCs w:val="21"/>
        </w:rPr>
        <w:t>批复办理流程图</w:t>
      </w:r>
    </w:p>
    <w:p>
      <w:pPr>
        <w:rPr>
          <w:rFonts w:hint="eastAsia"/>
        </w:rPr>
      </w:pPr>
      <w:bookmarkStart w:id="54" w:name="_Toc471325958"/>
    </w:p>
    <w:p>
      <w:r>
        <w:rPr>
          <w:rFonts w:hint="eastAsia"/>
        </w:rPr>
        <w:t>3.电话咨询现状</w:t>
      </w:r>
      <w:bookmarkEnd w:id="54"/>
    </w:p>
    <w:p>
      <w:pPr>
        <w:ind w:firstLine="560" w:firstLineChars="200"/>
        <w:rPr>
          <w:rFonts w:hint="eastAsia" w:asciiTheme="minorEastAsia" w:hAnsiTheme="minorEastAsia"/>
        </w:rPr>
      </w:pPr>
      <w:r>
        <w:rPr>
          <w:rFonts w:hint="eastAsia" w:asciiTheme="minorEastAsia" w:hAnsiTheme="minorEastAsia"/>
        </w:rPr>
        <w:t>电话咨询主要是以成立咨询为主。大厅服务电话语音提示初始设置了九个选项：1是社会组织登记，2是年度检查，3是涉外社会组织登记，4是等级评估，5是培训服务，6是人才服务，7是中央财政支持社会组织服务项目，8是收听网址，0是重听。1--7号码下又分别设有与之对应的第二层服务业务划分提示，而经过第二层服务业务提示选择相关号码后，又会出现第三层服务业务划分提示。即从拨打电话开始到能获得有用信息或拨通人工服务需要经过三层语音提示，以社会组织成立登记咨询为例（咨询流程</w:t>
      </w:r>
      <w:r>
        <w:rPr>
          <w:rFonts w:hint="eastAsia" w:asciiTheme="minorEastAsia" w:hAnsiTheme="minorEastAsia"/>
          <w:lang w:eastAsia="zh-CN"/>
        </w:rPr>
        <w:t>见</w:t>
      </w:r>
      <w:r>
        <w:rPr>
          <w:rFonts w:hint="eastAsia" w:asciiTheme="minorEastAsia" w:hAnsiTheme="minorEastAsia"/>
        </w:rPr>
        <w:t>图</w:t>
      </w:r>
      <w:r>
        <w:rPr>
          <w:rFonts w:hint="eastAsia" w:asciiTheme="minorEastAsia" w:hAnsiTheme="minorEastAsia"/>
          <w:lang w:val="en-US" w:eastAsia="zh-CN"/>
        </w:rPr>
        <w:t>2-</w:t>
      </w:r>
      <w:r>
        <w:rPr>
          <w:rFonts w:asciiTheme="minorEastAsia" w:hAnsiTheme="minorEastAsia"/>
        </w:rPr>
        <w:t>1</w:t>
      </w:r>
      <w:r>
        <w:rPr>
          <w:rFonts w:hint="eastAsia" w:asciiTheme="minorEastAsia" w:hAnsiTheme="minorEastAsia"/>
          <w:lang w:val="en-US" w:eastAsia="zh-CN"/>
        </w:rPr>
        <w:t>2</w:t>
      </w:r>
      <w:r>
        <w:rPr>
          <w:rFonts w:hint="eastAsia" w:asciiTheme="minorEastAsia" w:hAnsiTheme="minorEastAsia"/>
        </w:rPr>
        <w:t>）。</w:t>
      </w:r>
    </w:p>
    <w:p>
      <w:pPr>
        <w:ind w:firstLine="560" w:firstLineChars="200"/>
        <w:rPr>
          <w:rFonts w:hint="eastAsia" w:asciiTheme="minorEastAsia" w:hAnsiTheme="minorEastAsia"/>
        </w:rPr>
      </w:pPr>
    </w:p>
    <w:p>
      <w:pPr>
        <w:jc w:val="center"/>
        <w:rPr>
          <w:rFonts w:asciiTheme="minorEastAsia" w:hAnsiTheme="minorEastAsia"/>
          <w:sz w:val="21"/>
          <w:szCs w:val="21"/>
        </w:rPr>
      </w:pPr>
      <w:r>
        <w:rPr>
          <w:rFonts w:asciiTheme="minorEastAsia" w:hAnsiTheme="minorEastAsia"/>
          <w:sz w:val="21"/>
          <w:szCs w:val="21"/>
        </w:rPr>
        <w:pict>
          <v:shape id="_x0000_s1043" o:spid="_x0000_s1043" o:spt="75" type="#_x0000_t75" style="position:absolute;left:0pt;margin-left:9pt;margin-top:0.15pt;height:52pt;width:414pt;mso-wrap-distance-bottom:0pt;mso-wrap-distance-top:0pt;z-index:251685888;mso-width-relative:page;mso-height-relative:page;" o:ole="t" filled="f" o:preferrelative="t" stroked="f" coordsize="21600,21600">
            <v:path/>
            <v:fill on="f" focussize="0,0"/>
            <v:stroke on="f" joinstyle="miter"/>
            <v:imagedata r:id="rId19" o:title=""/>
            <o:lock v:ext="edit" aspectratio="t"/>
            <w10:wrap type="topAndBottom"/>
          </v:shape>
          <o:OLEObject Type="Embed" ProgID="Visio.Drawing.15" ShapeID="_x0000_s1043" DrawAspect="Content" ObjectID="_1468075727" r:id="rId18">
            <o:LockedField>false</o:LockedField>
          </o:OLEObject>
        </w:pict>
      </w:r>
      <w:r>
        <w:rPr>
          <w:rFonts w:asciiTheme="minorEastAsia" w:hAnsiTheme="minorEastAsia"/>
          <w:sz w:val="21"/>
          <w:szCs w:val="21"/>
        </w:rPr>
        <w:t>图</w:t>
      </w:r>
      <w:r>
        <w:rPr>
          <w:rFonts w:hint="eastAsia" w:asciiTheme="minorEastAsia" w:hAnsiTheme="minorEastAsia"/>
          <w:sz w:val="21"/>
          <w:szCs w:val="21"/>
          <w:lang w:val="en-US" w:eastAsia="zh-CN"/>
        </w:rPr>
        <w:t>2-</w:t>
      </w:r>
      <w:r>
        <w:rPr>
          <w:rFonts w:asciiTheme="minorEastAsia" w:hAnsiTheme="minorEastAsia"/>
          <w:sz w:val="21"/>
          <w:szCs w:val="21"/>
        </w:rPr>
        <w:t>1</w:t>
      </w:r>
      <w:r>
        <w:rPr>
          <w:rFonts w:hint="eastAsia" w:asciiTheme="minorEastAsia" w:hAnsiTheme="minorEastAsia"/>
          <w:sz w:val="21"/>
          <w:szCs w:val="21"/>
          <w:lang w:val="en-US" w:eastAsia="zh-CN"/>
        </w:rPr>
        <w:t>2</w:t>
      </w:r>
      <w:r>
        <w:rPr>
          <w:rFonts w:asciiTheme="minorEastAsia" w:hAnsiTheme="minorEastAsia"/>
          <w:sz w:val="21"/>
          <w:szCs w:val="21"/>
        </w:rPr>
        <w:t xml:space="preserve"> </w:t>
      </w:r>
      <w:r>
        <w:rPr>
          <w:rFonts w:hint="eastAsia" w:asciiTheme="minorEastAsia" w:hAnsiTheme="minorEastAsia"/>
          <w:sz w:val="21"/>
          <w:szCs w:val="21"/>
        </w:rPr>
        <w:t>电话咨询流程</w:t>
      </w:r>
    </w:p>
    <w:p>
      <w:pPr>
        <w:rPr>
          <w:rFonts w:hint="eastAsia" w:ascii="宋体" w:hAnsi="宋体" w:eastAsia="宋体" w:cs="宋体"/>
          <w:color w:val="0000FF"/>
        </w:rPr>
      </w:pPr>
      <w:bookmarkStart w:id="55" w:name="_Toc471325959"/>
    </w:p>
    <w:p>
      <w:pPr>
        <w:rPr>
          <w:rFonts w:hint="eastAsia" w:ascii="宋体" w:hAnsi="宋体" w:eastAsia="宋体" w:cs="宋体"/>
          <w:color w:val="0000FF"/>
        </w:rPr>
      </w:pPr>
    </w:p>
    <w:p>
      <w:pPr>
        <w:rPr>
          <w:rFonts w:hint="eastAsia" w:ascii="宋体" w:hAnsi="宋体" w:eastAsia="宋体" w:cs="宋体"/>
          <w:color w:val="0000FF"/>
        </w:rPr>
      </w:pPr>
      <w:r>
        <w:rPr>
          <w:rFonts w:hint="eastAsia" w:ascii="宋体" w:hAnsi="宋体" w:eastAsia="宋体" w:cs="宋体"/>
          <w:color w:val="0000FF"/>
        </w:rPr>
        <w:t>4.小结</w:t>
      </w:r>
      <w:bookmarkEnd w:id="55"/>
    </w:p>
    <w:p>
      <w:pPr>
        <w:rPr>
          <w:rFonts w:hint="eastAsia" w:ascii="宋体" w:hAnsi="宋体" w:eastAsia="宋体" w:cs="宋体"/>
          <w:color w:val="0000FF"/>
        </w:rPr>
      </w:pPr>
      <w:r>
        <w:rPr>
          <w:rFonts w:hint="eastAsia" w:ascii="宋体" w:hAnsi="宋体" w:cs="宋体"/>
          <w:color w:val="0000FF"/>
          <w:lang w:val="en-US" w:eastAsia="zh-CN"/>
        </w:rPr>
        <w:t xml:space="preserve">    </w:t>
      </w:r>
      <w:r>
        <w:rPr>
          <w:rFonts w:hint="eastAsia" w:ascii="宋体" w:hAnsi="宋体" w:eastAsia="宋体" w:cs="宋体"/>
          <w:color w:val="0000FF"/>
        </w:rPr>
        <w:t>各窗口工作人员对各自负责的业务流程比较熟悉、清晰。不同业务办理都有相应的纸质办事指南，方便访客了解相关业务。</w:t>
      </w:r>
    </w:p>
    <w:p>
      <w:pPr>
        <w:ind w:firstLine="560"/>
        <w:rPr>
          <w:rFonts w:hint="eastAsia" w:ascii="宋体" w:hAnsi="宋体" w:eastAsia="宋体" w:cs="宋体"/>
          <w:color w:val="0000FF"/>
        </w:rPr>
      </w:pPr>
      <w:r>
        <w:rPr>
          <w:rFonts w:hint="eastAsia" w:ascii="宋体" w:hAnsi="宋体" w:eastAsia="宋体" w:cs="宋体"/>
          <w:color w:val="0000FF"/>
        </w:rPr>
        <w:t>主要存在问题：由于业务办理信息化手段支撑不够，访客需要多次往返大厅与工作人员反复沟通，审核周期长。办理证书业务时每次都需要花费1--2分钟去隔壁办公室打印证书，对于5分钟左右的证书业务算是很消耗时间，对于访客来说增加等待时间，对于工作人员来说这是属于不必要的浪费。</w:t>
      </w:r>
    </w:p>
    <w:p>
      <w:pPr>
        <w:ind w:firstLine="560"/>
        <w:rPr>
          <w:rFonts w:hint="eastAsia" w:ascii="宋体" w:hAnsi="宋体" w:eastAsia="宋体" w:cs="宋体"/>
          <w:color w:val="0000FF"/>
        </w:rPr>
      </w:pPr>
      <w:r>
        <w:rPr>
          <w:rFonts w:hint="eastAsia" w:ascii="宋体" w:hAnsi="宋体" w:eastAsia="宋体" w:cs="宋体"/>
          <w:color w:val="0000FF"/>
        </w:rPr>
        <w:t>电话咨询流程，从访客体验角度来看，电话语音提示业务范围太广，其中</w:t>
      </w:r>
      <w:r>
        <w:rPr>
          <w:rFonts w:hint="eastAsia" w:ascii="宋体" w:hAnsi="宋体" w:cs="宋体"/>
          <w:color w:val="0000FF"/>
          <w:lang w:val="en-US" w:eastAsia="zh-CN"/>
        </w:rPr>
        <w:t>3</w:t>
      </w:r>
      <w:r>
        <w:rPr>
          <w:rFonts w:hint="eastAsia" w:ascii="宋体" w:hAnsi="宋体" w:eastAsia="宋体" w:cs="宋体"/>
          <w:color w:val="0000FF"/>
        </w:rPr>
        <w:t>--7号的业务不在大厅开展，浪费访客接听时间；通过第三层语音提示才会出现人工服务语音提示的选项，语音提示程序繁多转接人工服务不易。因此，需要对电话咨询这方面内容进行改进。</w:t>
      </w:r>
    </w:p>
    <w:p>
      <w:pPr>
        <w:pStyle w:val="3"/>
        <w:rPr>
          <w:rFonts w:hint="eastAsia"/>
        </w:rPr>
      </w:pPr>
      <w:bookmarkStart w:id="56" w:name="_Toc18244"/>
    </w:p>
    <w:p>
      <w:pPr>
        <w:pStyle w:val="3"/>
      </w:pPr>
      <w:bookmarkStart w:id="57" w:name="_Toc11434"/>
      <w:r>
        <w:rPr>
          <w:rFonts w:hint="eastAsia"/>
        </w:rPr>
        <w:t>（三）服务规范</w:t>
      </w:r>
      <w:bookmarkEnd w:id="56"/>
      <w:bookmarkEnd w:id="57"/>
    </w:p>
    <w:p>
      <w:bookmarkStart w:id="58" w:name="_Toc471325961"/>
      <w:r>
        <w:rPr>
          <w:rFonts w:hint="eastAsia"/>
        </w:rPr>
        <w:t>1.现状情况</w:t>
      </w:r>
      <w:bookmarkEnd w:id="58"/>
    </w:p>
    <w:p>
      <w:pPr>
        <w:ind w:firstLine="560" w:firstLineChars="200"/>
        <w:rPr>
          <w:rFonts w:asciiTheme="minorEastAsia" w:hAnsiTheme="minorEastAsia"/>
        </w:rPr>
      </w:pPr>
      <w:r>
        <w:rPr>
          <w:rFonts w:hint="eastAsia" w:asciiTheme="minorEastAsia" w:hAnsiTheme="minorEastAsia"/>
        </w:rPr>
        <w:t>中国社会组织服务大厅6个窗口（</w:t>
      </w:r>
      <w:r>
        <w:rPr>
          <w:rFonts w:asciiTheme="minorEastAsia" w:hAnsiTheme="minorEastAsia"/>
        </w:rPr>
        <w:t>登记办理</w:t>
      </w:r>
      <w:r>
        <w:rPr>
          <w:rFonts w:hint="eastAsia" w:asciiTheme="minorEastAsia" w:hAnsiTheme="minorEastAsia"/>
        </w:rPr>
        <w:t>①和登记办理②、涉外办理、证章办理、批复办理、社团年检），由于涉外</w:t>
      </w:r>
      <w:r>
        <w:rPr>
          <w:rFonts w:asciiTheme="minorEastAsia" w:hAnsiTheme="minorEastAsia"/>
        </w:rPr>
        <w:t>窗口不</w:t>
      </w:r>
      <w:r>
        <w:rPr>
          <w:rFonts w:hint="eastAsia" w:asciiTheme="minorEastAsia" w:hAnsiTheme="minorEastAsia"/>
        </w:rPr>
        <w:t>设置</w:t>
      </w:r>
      <w:r>
        <w:rPr>
          <w:rFonts w:asciiTheme="minorEastAsia" w:hAnsiTheme="minorEastAsia"/>
        </w:rPr>
        <w:t>值班人员，因此对登记办理、证章办理、批复办理和社团年检四个窗口的工作人员服务行为进行分析</w:t>
      </w:r>
      <w:r>
        <w:rPr>
          <w:rFonts w:hint="eastAsia" w:asciiTheme="minorEastAsia" w:hAnsiTheme="minorEastAsia"/>
        </w:rPr>
        <w:t>。</w:t>
      </w:r>
    </w:p>
    <w:p>
      <w:pPr>
        <w:ind w:firstLine="560" w:firstLineChars="200"/>
        <w:rPr>
          <w:rFonts w:asciiTheme="minorEastAsia" w:hAnsiTheme="minorEastAsia"/>
        </w:rPr>
      </w:pPr>
      <w:r>
        <w:rPr>
          <w:rFonts w:hint="eastAsia" w:asciiTheme="minorEastAsia" w:hAnsiTheme="minorEastAsia"/>
        </w:rPr>
        <w:t>将一天的工作时间划分为四个时间阶段，分别为8：30-10:00,10:00-11:30,1:30-3:00,3:00-5:00，在每个时间阶段内，观测人员选取两个窗口进行工作人员服务行为观测并且</w:t>
      </w:r>
      <w:r>
        <w:rPr>
          <w:rFonts w:asciiTheme="minorEastAsia" w:hAnsiTheme="minorEastAsia"/>
        </w:rPr>
        <w:t>使用</w:t>
      </w:r>
      <w:r>
        <w:rPr>
          <w:rFonts w:hint="eastAsia" w:asciiTheme="minorEastAsia" w:hAnsiTheme="minorEastAsia"/>
        </w:rPr>
        <w:t>观察</w:t>
      </w:r>
      <w:r>
        <w:rPr>
          <w:rFonts w:asciiTheme="minorEastAsia" w:hAnsiTheme="minorEastAsia"/>
        </w:rPr>
        <w:t>量表</w:t>
      </w:r>
      <w:r>
        <w:rPr>
          <w:rFonts w:hint="eastAsia" w:asciiTheme="minorEastAsia" w:hAnsiTheme="minorEastAsia"/>
        </w:rPr>
        <w:t>对窗口</w:t>
      </w:r>
      <w:r>
        <w:rPr>
          <w:rFonts w:asciiTheme="minorEastAsia" w:hAnsiTheme="minorEastAsia"/>
        </w:rPr>
        <w:t>工作人员</w:t>
      </w:r>
      <w:r>
        <w:rPr>
          <w:rFonts w:hint="eastAsia" w:asciiTheme="minorEastAsia" w:hAnsiTheme="minorEastAsia"/>
        </w:rPr>
        <w:t>的服务</w:t>
      </w:r>
      <w:r>
        <w:rPr>
          <w:rFonts w:asciiTheme="minorEastAsia" w:hAnsiTheme="minorEastAsia"/>
        </w:rPr>
        <w:t>行为进行记录，</w:t>
      </w:r>
      <w:r>
        <w:rPr>
          <w:rFonts w:hint="eastAsia" w:asciiTheme="minorEastAsia" w:hAnsiTheme="minorEastAsia"/>
        </w:rPr>
        <w:t>然后</w:t>
      </w:r>
      <w:r>
        <w:rPr>
          <w:rFonts w:asciiTheme="minorEastAsia" w:hAnsiTheme="minorEastAsia"/>
        </w:rPr>
        <w:t>对</w:t>
      </w:r>
      <w:r>
        <w:rPr>
          <w:rFonts w:hint="eastAsia" w:asciiTheme="minorEastAsia" w:hAnsiTheme="minorEastAsia"/>
        </w:rPr>
        <w:t>观测</w:t>
      </w:r>
      <w:r>
        <w:rPr>
          <w:rFonts w:asciiTheme="minorEastAsia" w:hAnsiTheme="minorEastAsia"/>
        </w:rPr>
        <w:t>结果进行量化处理，对观测量表进行统计分析，最终得出结论。</w:t>
      </w:r>
    </w:p>
    <w:p>
      <w:pPr>
        <w:ind w:firstLine="560" w:firstLineChars="200"/>
        <w:rPr>
          <w:rFonts w:hint="eastAsia" w:asciiTheme="minorEastAsia" w:hAnsiTheme="minorEastAsia"/>
          <w:lang w:eastAsia="zh-CN"/>
        </w:rPr>
      </w:pPr>
      <w:r>
        <w:rPr>
          <w:rFonts w:hint="eastAsia" w:asciiTheme="minorEastAsia" w:hAnsiTheme="minorEastAsia"/>
        </w:rPr>
        <w:t>现根据</w:t>
      </w:r>
      <w:r>
        <w:rPr>
          <w:rFonts w:asciiTheme="minorEastAsia" w:hAnsiTheme="minorEastAsia"/>
        </w:rPr>
        <w:t>观测人员在</w:t>
      </w:r>
      <w:r>
        <w:rPr>
          <w:rFonts w:hint="eastAsia" w:asciiTheme="minorEastAsia" w:hAnsiTheme="minorEastAsia"/>
        </w:rPr>
        <w:t>五个工作日内对四个窗口的工作</w:t>
      </w:r>
      <w:r>
        <w:rPr>
          <w:rFonts w:asciiTheme="minorEastAsia" w:hAnsiTheme="minorEastAsia"/>
        </w:rPr>
        <w:t>人员服务行为观测情况</w:t>
      </w:r>
      <w:r>
        <w:rPr>
          <w:rFonts w:hint="eastAsia" w:asciiTheme="minorEastAsia" w:hAnsiTheme="minorEastAsia"/>
        </w:rPr>
        <w:t>，计算出每个窗口的工作人员在服务流程标准化、服务人员语言标准化、服务人员动作标准化、服务人员态度标准化四个</w:t>
      </w:r>
      <w:r>
        <w:rPr>
          <w:rFonts w:asciiTheme="minorEastAsia" w:hAnsiTheme="minorEastAsia"/>
        </w:rPr>
        <w:t>方面的平均得分及总</w:t>
      </w:r>
      <w:r>
        <w:rPr>
          <w:rFonts w:hint="eastAsia" w:asciiTheme="minorEastAsia" w:hAnsiTheme="minorEastAsia"/>
        </w:rPr>
        <w:t>平均得</w:t>
      </w:r>
      <w:r>
        <w:rPr>
          <w:rFonts w:asciiTheme="minorEastAsia" w:hAnsiTheme="minorEastAsia"/>
        </w:rPr>
        <w:t>分</w:t>
      </w:r>
      <w:r>
        <w:rPr>
          <w:rFonts w:hint="eastAsia" w:asciiTheme="minorEastAsia" w:hAnsiTheme="minorEastAsia"/>
          <w:lang w:eastAsia="zh-CN"/>
        </w:rPr>
        <w:t>。（见</w:t>
      </w:r>
      <w:r>
        <w:rPr>
          <w:rFonts w:asciiTheme="minorEastAsia" w:hAnsiTheme="minorEastAsia"/>
        </w:rPr>
        <w:t>表</w:t>
      </w:r>
      <w:r>
        <w:rPr>
          <w:rFonts w:hint="eastAsia" w:asciiTheme="minorEastAsia" w:hAnsiTheme="minorEastAsia"/>
          <w:lang w:val="en-US" w:eastAsia="zh-CN"/>
        </w:rPr>
        <w:t>2-</w:t>
      </w:r>
      <w:r>
        <w:rPr>
          <w:rFonts w:hint="eastAsia" w:asciiTheme="minorEastAsia" w:hAnsiTheme="minorEastAsia"/>
        </w:rPr>
        <w:t>4</w:t>
      </w:r>
      <w:r>
        <w:rPr>
          <w:rFonts w:hint="eastAsia" w:asciiTheme="minorEastAsia" w:hAnsiTheme="minorEastAsia"/>
          <w:lang w:eastAsia="zh-CN"/>
        </w:rPr>
        <w:t>、</w:t>
      </w:r>
      <w:r>
        <w:rPr>
          <w:rFonts w:asciiTheme="minorEastAsia" w:hAnsiTheme="minorEastAsia"/>
        </w:rPr>
        <w:t>图</w:t>
      </w:r>
      <w:r>
        <w:rPr>
          <w:rFonts w:hint="eastAsia" w:asciiTheme="minorEastAsia" w:hAnsiTheme="minorEastAsia"/>
          <w:lang w:val="en-US" w:eastAsia="zh-CN"/>
        </w:rPr>
        <w:t>2-</w:t>
      </w:r>
      <w:r>
        <w:rPr>
          <w:rFonts w:asciiTheme="minorEastAsia" w:hAnsiTheme="minorEastAsia"/>
        </w:rPr>
        <w:t>1</w:t>
      </w:r>
      <w:r>
        <w:rPr>
          <w:rFonts w:hint="eastAsia" w:asciiTheme="minorEastAsia" w:hAnsiTheme="minorEastAsia"/>
          <w:lang w:val="en-US" w:eastAsia="zh-CN"/>
        </w:rPr>
        <w:t>3</w:t>
      </w:r>
      <w:r>
        <w:rPr>
          <w:rFonts w:hint="eastAsia" w:asciiTheme="minorEastAsia" w:hAnsiTheme="minorEastAsia"/>
          <w:lang w:eastAsia="zh-CN"/>
        </w:rPr>
        <w:t>）</w:t>
      </w:r>
    </w:p>
    <w:p>
      <w:pPr>
        <w:ind w:firstLine="420" w:firstLineChars="200"/>
        <w:jc w:val="center"/>
        <w:rPr>
          <w:rFonts w:hint="eastAsia" w:ascii="宋体" w:hAnsi="宋体" w:eastAsia="宋体" w:cs="宋体"/>
          <w:sz w:val="21"/>
          <w:szCs w:val="21"/>
        </w:rPr>
      </w:pPr>
      <w:r>
        <w:rPr>
          <w:rFonts w:hint="eastAsia" w:ascii="宋体" w:hAnsi="宋体" w:eastAsia="宋体" w:cs="宋体"/>
          <w:sz w:val="21"/>
          <w:szCs w:val="21"/>
        </w:rPr>
        <w:t>表</w:t>
      </w:r>
      <w:r>
        <w:rPr>
          <w:rFonts w:hint="eastAsia" w:ascii="宋体" w:hAnsi="宋体" w:eastAsia="宋体" w:cs="宋体"/>
          <w:sz w:val="21"/>
          <w:szCs w:val="21"/>
          <w:lang w:val="en-US" w:eastAsia="zh-CN"/>
        </w:rPr>
        <w:t>2-</w:t>
      </w:r>
      <w:r>
        <w:rPr>
          <w:rFonts w:hint="eastAsia" w:ascii="宋体" w:hAnsi="宋体" w:eastAsia="宋体" w:cs="宋体"/>
          <w:sz w:val="21"/>
          <w:szCs w:val="21"/>
        </w:rPr>
        <w:t>4 各窗口四个标准化平均得分情况</w:t>
      </w:r>
    </w:p>
    <w:p>
      <w:pPr>
        <w:ind w:firstLine="420" w:firstLineChars="200"/>
        <w:jc w:val="center"/>
        <w:rPr>
          <w:rFonts w:hint="eastAsia" w:asciiTheme="minorEastAsia" w:hAnsiTheme="minorEastAsia"/>
          <w:sz w:val="22"/>
          <w:szCs w:val="22"/>
        </w:rPr>
      </w:pPr>
    </w:p>
    <w:tbl>
      <w:tblPr>
        <w:tblStyle w:val="16"/>
        <w:tblW w:w="8296" w:type="dxa"/>
        <w:jc w:val="center"/>
        <w:tblInd w:w="0" w:type="dxa"/>
        <w:tblLayout w:type="fixed"/>
        <w:tblCellMar>
          <w:top w:w="0" w:type="dxa"/>
          <w:left w:w="108" w:type="dxa"/>
          <w:bottom w:w="0" w:type="dxa"/>
          <w:right w:w="108" w:type="dxa"/>
        </w:tblCellMar>
      </w:tblPr>
      <w:tblGrid>
        <w:gridCol w:w="2540"/>
        <w:gridCol w:w="1271"/>
        <w:gridCol w:w="1271"/>
        <w:gridCol w:w="1271"/>
        <w:gridCol w:w="913"/>
        <w:gridCol w:w="1030"/>
      </w:tblGrid>
      <w:tr>
        <w:tblPrEx>
          <w:tblLayout w:type="fixed"/>
          <w:tblCellMar>
            <w:top w:w="0" w:type="dxa"/>
            <w:left w:w="108" w:type="dxa"/>
            <w:bottom w:w="0" w:type="dxa"/>
            <w:right w:w="108" w:type="dxa"/>
          </w:tblCellMar>
        </w:tblPrEx>
        <w:trPr>
          <w:trHeight w:val="504" w:hRule="atLeast"/>
          <w:jc w:val="center"/>
        </w:trPr>
        <w:tc>
          <w:tcPr>
            <w:tcW w:w="2540" w:type="dxa"/>
            <w:tcBorders>
              <w:top w:val="single" w:color="auto" w:sz="4" w:space="0"/>
              <w:left w:val="single" w:color="auto" w:sz="4" w:space="0"/>
              <w:bottom w:val="single" w:color="auto" w:sz="4" w:space="0"/>
              <w:right w:val="single" w:color="auto" w:sz="4" w:space="0"/>
            </w:tcBorders>
            <w:shd w:val="clear" w:color="auto" w:fill="8EAADB" w:themeFill="accent5" w:themeFillTint="9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　</w:t>
            </w:r>
          </w:p>
        </w:tc>
        <w:tc>
          <w:tcPr>
            <w:tcW w:w="1271" w:type="dxa"/>
            <w:tcBorders>
              <w:top w:val="single" w:color="auto" w:sz="4" w:space="0"/>
              <w:left w:val="nil"/>
              <w:bottom w:val="single" w:color="auto" w:sz="4" w:space="0"/>
              <w:right w:val="single" w:color="auto" w:sz="4" w:space="0"/>
            </w:tcBorders>
            <w:shd w:val="clear" w:color="auto" w:fill="8EAADB" w:themeFill="accent5" w:themeFillTint="9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登记办理</w:t>
            </w:r>
          </w:p>
        </w:tc>
        <w:tc>
          <w:tcPr>
            <w:tcW w:w="1271" w:type="dxa"/>
            <w:tcBorders>
              <w:top w:val="single" w:color="auto" w:sz="4" w:space="0"/>
              <w:left w:val="nil"/>
              <w:bottom w:val="single" w:color="auto" w:sz="4" w:space="0"/>
              <w:right w:val="single" w:color="auto" w:sz="4" w:space="0"/>
            </w:tcBorders>
            <w:shd w:val="clear" w:color="auto" w:fill="8EAADB" w:themeFill="accent5" w:themeFillTint="9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证章办理</w:t>
            </w:r>
          </w:p>
        </w:tc>
        <w:tc>
          <w:tcPr>
            <w:tcW w:w="1271" w:type="dxa"/>
            <w:tcBorders>
              <w:top w:val="single" w:color="auto" w:sz="4" w:space="0"/>
              <w:left w:val="nil"/>
              <w:bottom w:val="single" w:color="auto" w:sz="4" w:space="0"/>
              <w:right w:val="single" w:color="auto" w:sz="4" w:space="0"/>
            </w:tcBorders>
            <w:shd w:val="clear" w:color="auto" w:fill="8EAADB" w:themeFill="accent5" w:themeFillTint="9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批复办理</w:t>
            </w:r>
          </w:p>
        </w:tc>
        <w:tc>
          <w:tcPr>
            <w:tcW w:w="913" w:type="dxa"/>
            <w:tcBorders>
              <w:top w:val="single" w:color="auto" w:sz="4" w:space="0"/>
              <w:left w:val="nil"/>
              <w:bottom w:val="single" w:color="auto" w:sz="4" w:space="0"/>
              <w:right w:val="single" w:color="auto" w:sz="4" w:space="0"/>
            </w:tcBorders>
            <w:shd w:val="clear" w:color="auto" w:fill="8EAADB" w:themeFill="accent5" w:themeFillTint="9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年检</w:t>
            </w:r>
          </w:p>
        </w:tc>
        <w:tc>
          <w:tcPr>
            <w:tcW w:w="1030" w:type="dxa"/>
            <w:tcBorders>
              <w:top w:val="single" w:color="auto" w:sz="4" w:space="0"/>
              <w:left w:val="nil"/>
              <w:bottom w:val="single" w:color="auto" w:sz="4" w:space="0"/>
              <w:right w:val="single" w:color="auto" w:sz="4" w:space="0"/>
            </w:tcBorders>
            <w:shd w:val="clear" w:color="auto" w:fill="8EAADB" w:themeFill="accent5" w:themeFillTint="9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平均分</w:t>
            </w:r>
          </w:p>
        </w:tc>
      </w:tr>
      <w:tr>
        <w:tblPrEx>
          <w:tblLayout w:type="fixed"/>
          <w:tblCellMar>
            <w:top w:w="0" w:type="dxa"/>
            <w:left w:w="108" w:type="dxa"/>
            <w:bottom w:w="0" w:type="dxa"/>
            <w:right w:w="108" w:type="dxa"/>
          </w:tblCellMar>
        </w:tblPrEx>
        <w:trPr>
          <w:trHeight w:val="532" w:hRule="atLeast"/>
          <w:jc w:val="center"/>
        </w:trPr>
        <w:tc>
          <w:tcPr>
            <w:tcW w:w="254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服务流程标准化</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4.34 </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4.38 </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4.33 </w:t>
            </w:r>
          </w:p>
        </w:tc>
        <w:tc>
          <w:tcPr>
            <w:tcW w:w="91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4.67 </w:t>
            </w:r>
          </w:p>
        </w:tc>
        <w:tc>
          <w:tcPr>
            <w:tcW w:w="1030"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4.43 </w:t>
            </w:r>
          </w:p>
        </w:tc>
      </w:tr>
      <w:tr>
        <w:tblPrEx>
          <w:tblLayout w:type="fixed"/>
          <w:tblCellMar>
            <w:top w:w="0" w:type="dxa"/>
            <w:left w:w="108" w:type="dxa"/>
            <w:bottom w:w="0" w:type="dxa"/>
            <w:right w:w="108" w:type="dxa"/>
          </w:tblCellMar>
        </w:tblPrEx>
        <w:trPr>
          <w:trHeight w:val="532" w:hRule="atLeast"/>
          <w:jc w:val="center"/>
        </w:trPr>
        <w:tc>
          <w:tcPr>
            <w:tcW w:w="254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服务人员语言标准化</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3.47 </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3.46 </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3.18 </w:t>
            </w:r>
          </w:p>
        </w:tc>
        <w:tc>
          <w:tcPr>
            <w:tcW w:w="91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3.11 </w:t>
            </w:r>
          </w:p>
        </w:tc>
        <w:tc>
          <w:tcPr>
            <w:tcW w:w="1030"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3.30 </w:t>
            </w:r>
          </w:p>
        </w:tc>
      </w:tr>
      <w:tr>
        <w:tblPrEx>
          <w:tblLayout w:type="fixed"/>
          <w:tblCellMar>
            <w:top w:w="0" w:type="dxa"/>
            <w:left w:w="108" w:type="dxa"/>
            <w:bottom w:w="0" w:type="dxa"/>
            <w:right w:w="108" w:type="dxa"/>
          </w:tblCellMar>
        </w:tblPrEx>
        <w:trPr>
          <w:trHeight w:val="504" w:hRule="atLeast"/>
          <w:jc w:val="center"/>
        </w:trPr>
        <w:tc>
          <w:tcPr>
            <w:tcW w:w="254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服务人员动作标准化</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4.10 </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4.24 </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4.26 </w:t>
            </w:r>
          </w:p>
        </w:tc>
        <w:tc>
          <w:tcPr>
            <w:tcW w:w="91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4.23 </w:t>
            </w:r>
          </w:p>
        </w:tc>
        <w:tc>
          <w:tcPr>
            <w:tcW w:w="1030"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4.21 </w:t>
            </w:r>
          </w:p>
        </w:tc>
      </w:tr>
      <w:tr>
        <w:tblPrEx>
          <w:tblLayout w:type="fixed"/>
          <w:tblCellMar>
            <w:top w:w="0" w:type="dxa"/>
            <w:left w:w="108" w:type="dxa"/>
            <w:bottom w:w="0" w:type="dxa"/>
            <w:right w:w="108" w:type="dxa"/>
          </w:tblCellMar>
        </w:tblPrEx>
        <w:trPr>
          <w:trHeight w:val="504" w:hRule="atLeast"/>
          <w:jc w:val="center"/>
        </w:trPr>
        <w:tc>
          <w:tcPr>
            <w:tcW w:w="2540" w:type="dxa"/>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服务人员态度标准化</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2.95 </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2.68 </w:t>
            </w:r>
          </w:p>
        </w:tc>
        <w:tc>
          <w:tcPr>
            <w:tcW w:w="1271"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2.49 </w:t>
            </w:r>
          </w:p>
        </w:tc>
        <w:tc>
          <w:tcPr>
            <w:tcW w:w="91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2.44 </w:t>
            </w:r>
          </w:p>
        </w:tc>
        <w:tc>
          <w:tcPr>
            <w:tcW w:w="1030"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cs="宋体" w:asciiTheme="minorEastAsia" w:hAnsiTheme="minorEastAsia"/>
                <w:color w:val="000000"/>
                <w:kern w:val="0"/>
                <w:sz w:val="22"/>
                <w:lang w:bidi="mn-Mong-CN"/>
              </w:rPr>
              <w:t xml:space="preserve">2.64 </w:t>
            </w:r>
          </w:p>
        </w:tc>
      </w:tr>
      <w:tr>
        <w:tblPrEx>
          <w:tblLayout w:type="fixed"/>
          <w:tblCellMar>
            <w:top w:w="0" w:type="dxa"/>
            <w:left w:w="108" w:type="dxa"/>
            <w:bottom w:w="0" w:type="dxa"/>
            <w:right w:w="108" w:type="dxa"/>
          </w:tblCellMar>
        </w:tblPrEx>
        <w:trPr>
          <w:trHeight w:val="504" w:hRule="atLeast"/>
          <w:jc w:val="center"/>
        </w:trPr>
        <w:tc>
          <w:tcPr>
            <w:tcW w:w="2540" w:type="dxa"/>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平均分</w:t>
            </w:r>
          </w:p>
        </w:tc>
        <w:tc>
          <w:tcPr>
            <w:tcW w:w="1271" w:type="dxa"/>
            <w:tcBorders>
              <w:top w:val="single" w:color="auto" w:sz="4" w:space="0"/>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3.72</w:t>
            </w:r>
          </w:p>
        </w:tc>
        <w:tc>
          <w:tcPr>
            <w:tcW w:w="1271" w:type="dxa"/>
            <w:tcBorders>
              <w:top w:val="single" w:color="auto" w:sz="4" w:space="0"/>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3.69</w:t>
            </w:r>
          </w:p>
        </w:tc>
        <w:tc>
          <w:tcPr>
            <w:tcW w:w="1271" w:type="dxa"/>
            <w:tcBorders>
              <w:top w:val="single" w:color="auto" w:sz="4" w:space="0"/>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3.56</w:t>
            </w:r>
          </w:p>
        </w:tc>
        <w:tc>
          <w:tcPr>
            <w:tcW w:w="913" w:type="dxa"/>
            <w:tcBorders>
              <w:top w:val="single" w:color="auto" w:sz="4" w:space="0"/>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3.61</w:t>
            </w:r>
          </w:p>
        </w:tc>
        <w:tc>
          <w:tcPr>
            <w:tcW w:w="1030" w:type="dxa"/>
            <w:tcBorders>
              <w:top w:val="single" w:color="auto" w:sz="4" w:space="0"/>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lang w:bidi="mn-Mong-CN"/>
              </w:rPr>
            </w:pPr>
            <w:r>
              <w:rPr>
                <w:rFonts w:hint="eastAsia" w:cs="宋体" w:asciiTheme="minorEastAsia" w:hAnsiTheme="minorEastAsia"/>
                <w:color w:val="000000"/>
                <w:kern w:val="0"/>
                <w:sz w:val="22"/>
                <w:lang w:bidi="mn-Mong-CN"/>
              </w:rPr>
              <w:t>3.64</w:t>
            </w:r>
          </w:p>
        </w:tc>
      </w:tr>
    </w:tbl>
    <w:p>
      <w:pPr>
        <w:jc w:val="center"/>
        <w:rPr>
          <w:rFonts w:asciiTheme="minorEastAsia" w:hAnsiTheme="minorEastAsia"/>
        </w:rPr>
      </w:pPr>
      <w:r>
        <w:drawing>
          <wp:anchor distT="0" distB="0" distL="0" distR="0" simplePos="0" relativeHeight="251680768" behindDoc="0" locked="0" layoutInCell="1" allowOverlap="1">
            <wp:simplePos x="0" y="0"/>
            <wp:positionH relativeFrom="column">
              <wp:posOffset>-14605</wp:posOffset>
            </wp:positionH>
            <wp:positionV relativeFrom="paragraph">
              <wp:posOffset>465455</wp:posOffset>
            </wp:positionV>
            <wp:extent cx="5274310" cy="3152140"/>
            <wp:effectExtent l="4445" t="4445" r="17145" b="5715"/>
            <wp:wrapTopAndBottom/>
            <wp:docPr id="6" name="图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anchor>
        </w:drawing>
      </w:r>
    </w:p>
    <w:p>
      <w:pPr>
        <w:jc w:val="center"/>
        <w:rPr>
          <w:rFonts w:hint="eastAsia" w:asciiTheme="minorEastAsia" w:hAnsiTheme="minorEastAsia"/>
          <w:b w:val="0"/>
          <w:bCs w:val="0"/>
          <w:sz w:val="24"/>
          <w:szCs w:val="24"/>
        </w:rPr>
      </w:pPr>
    </w:p>
    <w:p>
      <w:pPr>
        <w:jc w:val="center"/>
        <w:rPr>
          <w:rFonts w:hint="eastAsia" w:asciiTheme="minorEastAsia" w:hAnsiTheme="minorEastAsia"/>
          <w:sz w:val="21"/>
          <w:szCs w:val="21"/>
          <w:lang w:eastAsia="zh-CN"/>
        </w:rPr>
      </w:pPr>
      <w:r>
        <w:rPr>
          <w:rFonts w:hint="eastAsia" w:asciiTheme="minorEastAsia" w:hAnsiTheme="minorEastAsia"/>
          <w:b w:val="0"/>
          <w:bCs w:val="0"/>
          <w:sz w:val="21"/>
          <w:szCs w:val="21"/>
        </w:rPr>
        <w:t>图</w:t>
      </w:r>
      <w:r>
        <w:rPr>
          <w:rFonts w:hint="eastAsia" w:asciiTheme="minorEastAsia" w:hAnsiTheme="minorEastAsia"/>
          <w:b w:val="0"/>
          <w:bCs w:val="0"/>
          <w:sz w:val="21"/>
          <w:szCs w:val="21"/>
          <w:lang w:val="en-US" w:eastAsia="zh-CN"/>
        </w:rPr>
        <w:t>2-</w:t>
      </w:r>
      <w:r>
        <w:rPr>
          <w:rFonts w:asciiTheme="minorEastAsia" w:hAnsiTheme="minorEastAsia"/>
          <w:b w:val="0"/>
          <w:bCs w:val="0"/>
          <w:sz w:val="21"/>
          <w:szCs w:val="21"/>
        </w:rPr>
        <w:t>1</w:t>
      </w:r>
      <w:r>
        <w:rPr>
          <w:rFonts w:hint="eastAsia" w:asciiTheme="minorEastAsia" w:hAnsiTheme="minorEastAsia"/>
          <w:b w:val="0"/>
          <w:bCs w:val="0"/>
          <w:sz w:val="21"/>
          <w:szCs w:val="21"/>
          <w:lang w:val="en-US" w:eastAsia="zh-CN"/>
        </w:rPr>
        <w:t>3</w:t>
      </w:r>
      <w:r>
        <w:rPr>
          <w:rFonts w:asciiTheme="minorEastAsia" w:hAnsiTheme="minorEastAsia"/>
          <w:b w:val="0"/>
          <w:bCs w:val="0"/>
          <w:sz w:val="21"/>
          <w:szCs w:val="21"/>
        </w:rPr>
        <w:t xml:space="preserve"> </w:t>
      </w:r>
      <w:r>
        <w:rPr>
          <w:rFonts w:hint="eastAsia" w:asciiTheme="minorEastAsia" w:hAnsiTheme="minorEastAsia"/>
          <w:b w:val="0"/>
          <w:bCs w:val="0"/>
          <w:sz w:val="21"/>
          <w:szCs w:val="21"/>
        </w:rPr>
        <w:t>各</w:t>
      </w:r>
      <w:r>
        <w:rPr>
          <w:rFonts w:asciiTheme="minorEastAsia" w:hAnsiTheme="minorEastAsia"/>
          <w:b w:val="0"/>
          <w:bCs w:val="0"/>
          <w:sz w:val="21"/>
          <w:szCs w:val="21"/>
        </w:rPr>
        <w:t>窗口</w:t>
      </w:r>
      <w:r>
        <w:rPr>
          <w:rFonts w:hint="eastAsia" w:asciiTheme="minorEastAsia" w:hAnsiTheme="minorEastAsia"/>
          <w:b w:val="0"/>
          <w:bCs w:val="0"/>
          <w:sz w:val="21"/>
          <w:szCs w:val="21"/>
        </w:rPr>
        <w:t>四个</w:t>
      </w:r>
      <w:r>
        <w:rPr>
          <w:rFonts w:asciiTheme="minorEastAsia" w:hAnsiTheme="minorEastAsia"/>
          <w:b w:val="0"/>
          <w:bCs w:val="0"/>
          <w:sz w:val="21"/>
          <w:szCs w:val="21"/>
        </w:rPr>
        <w:t>标准化平均</w:t>
      </w:r>
      <w:r>
        <w:rPr>
          <w:rFonts w:hint="eastAsia" w:asciiTheme="minorEastAsia" w:hAnsiTheme="minorEastAsia"/>
          <w:b w:val="0"/>
          <w:bCs w:val="0"/>
          <w:sz w:val="21"/>
          <w:szCs w:val="21"/>
        </w:rPr>
        <w:t>得分雷达图</w:t>
      </w:r>
    </w:p>
    <w:p>
      <w:pPr>
        <w:ind w:firstLine="560" w:firstLineChars="200"/>
        <w:rPr>
          <w:rFonts w:hint="eastAsia" w:asciiTheme="minorEastAsia" w:hAnsiTheme="minorEastAsia"/>
          <w:sz w:val="21"/>
          <w:szCs w:val="21"/>
        </w:rPr>
      </w:pPr>
      <w:r>
        <w:rPr>
          <w:rFonts w:hint="eastAsia" w:asciiTheme="minorEastAsia" w:hAnsiTheme="minorEastAsia"/>
          <w:lang w:eastAsia="zh-CN"/>
        </w:rPr>
        <w:t>同时计算出</w:t>
      </w:r>
      <w:r>
        <w:rPr>
          <w:rFonts w:hint="eastAsia" w:asciiTheme="minorEastAsia" w:hAnsiTheme="minorEastAsia"/>
        </w:rPr>
        <w:t>登记</w:t>
      </w:r>
      <w:r>
        <w:rPr>
          <w:rFonts w:asciiTheme="minorEastAsia" w:hAnsiTheme="minorEastAsia"/>
        </w:rPr>
        <w:t>办理、</w:t>
      </w:r>
      <w:r>
        <w:rPr>
          <w:rFonts w:hint="eastAsia" w:asciiTheme="minorEastAsia" w:hAnsiTheme="minorEastAsia"/>
        </w:rPr>
        <w:t>证章办理、批复办理、年检窗口的工作人员</w:t>
      </w:r>
      <w:r>
        <w:rPr>
          <w:rFonts w:asciiTheme="minorEastAsia" w:hAnsiTheme="minorEastAsia"/>
        </w:rPr>
        <w:t>在不同观察要素和各标准行为方面平均得分</w:t>
      </w:r>
      <w:r>
        <w:rPr>
          <w:rFonts w:hint="eastAsia" w:asciiTheme="minorEastAsia" w:hAnsiTheme="minorEastAsia"/>
          <w:lang w:eastAsia="zh-CN"/>
        </w:rPr>
        <w:t>。（见</w:t>
      </w:r>
      <w:r>
        <w:rPr>
          <w:rFonts w:asciiTheme="minorEastAsia" w:hAnsiTheme="minorEastAsia"/>
        </w:rPr>
        <w:t>表</w:t>
      </w:r>
      <w:r>
        <w:rPr>
          <w:rFonts w:hint="eastAsia" w:asciiTheme="minorEastAsia" w:hAnsiTheme="minorEastAsia"/>
          <w:lang w:val="en-US" w:eastAsia="zh-CN"/>
        </w:rPr>
        <w:t>2-</w:t>
      </w:r>
      <w:r>
        <w:rPr>
          <w:rFonts w:hint="eastAsia" w:asciiTheme="minorEastAsia" w:hAnsiTheme="minorEastAsia"/>
        </w:rPr>
        <w:t>5、表</w:t>
      </w:r>
      <w:r>
        <w:rPr>
          <w:rFonts w:hint="eastAsia" w:asciiTheme="minorEastAsia" w:hAnsiTheme="minorEastAsia"/>
          <w:lang w:val="en-US" w:eastAsia="zh-CN"/>
        </w:rPr>
        <w:t>2-</w:t>
      </w:r>
      <w:r>
        <w:rPr>
          <w:rFonts w:hint="eastAsia" w:asciiTheme="minorEastAsia" w:hAnsiTheme="minorEastAsia"/>
        </w:rPr>
        <w:t>6</w:t>
      </w:r>
      <w:r>
        <w:rPr>
          <w:rFonts w:hint="eastAsia" w:asciiTheme="minorEastAsia" w:hAnsiTheme="minorEastAsia"/>
          <w:lang w:eastAsia="zh-CN"/>
        </w:rPr>
        <w:t>）</w:t>
      </w:r>
    </w:p>
    <w:p>
      <w:pPr>
        <w:ind w:firstLine="420" w:firstLineChars="200"/>
        <w:jc w:val="center"/>
        <w:rPr>
          <w:rFonts w:hint="eastAsia" w:asciiTheme="minorEastAsia" w:hAnsiTheme="minorEastAsia"/>
          <w:sz w:val="21"/>
          <w:szCs w:val="21"/>
        </w:rPr>
      </w:pPr>
    </w:p>
    <w:p>
      <w:pPr>
        <w:ind w:firstLine="420" w:firstLineChars="200"/>
        <w:jc w:val="center"/>
        <w:rPr>
          <w:rFonts w:hint="eastAsia" w:asciiTheme="minorEastAsia" w:hAnsiTheme="minorEastAsia"/>
          <w:sz w:val="21"/>
          <w:szCs w:val="21"/>
        </w:rPr>
      </w:pPr>
      <w:r>
        <w:rPr>
          <w:rFonts w:hint="eastAsia" w:asciiTheme="minorEastAsia" w:hAnsiTheme="minorEastAsia"/>
          <w:sz w:val="21"/>
          <w:szCs w:val="21"/>
        </w:rPr>
        <w:t>表</w:t>
      </w:r>
      <w:r>
        <w:rPr>
          <w:rFonts w:hint="eastAsia" w:asciiTheme="minorEastAsia" w:hAnsiTheme="minorEastAsia"/>
          <w:sz w:val="21"/>
          <w:szCs w:val="21"/>
          <w:lang w:val="en-US" w:eastAsia="zh-CN"/>
        </w:rPr>
        <w:t>2-</w:t>
      </w:r>
      <w:r>
        <w:rPr>
          <w:rFonts w:hint="eastAsia" w:asciiTheme="minorEastAsia" w:hAnsiTheme="minorEastAsia"/>
          <w:sz w:val="21"/>
          <w:szCs w:val="21"/>
        </w:rPr>
        <w:t>5</w:t>
      </w:r>
      <w:r>
        <w:rPr>
          <w:rFonts w:asciiTheme="minorEastAsia" w:hAnsiTheme="minorEastAsia"/>
          <w:sz w:val="21"/>
          <w:szCs w:val="21"/>
        </w:rPr>
        <w:t xml:space="preserve"> </w:t>
      </w:r>
      <w:r>
        <w:rPr>
          <w:rFonts w:hint="eastAsia" w:asciiTheme="minorEastAsia" w:hAnsiTheme="minorEastAsia"/>
          <w:sz w:val="21"/>
          <w:szCs w:val="21"/>
        </w:rPr>
        <w:t>不同观察要素</w:t>
      </w:r>
      <w:r>
        <w:rPr>
          <w:rFonts w:asciiTheme="minorEastAsia" w:hAnsiTheme="minorEastAsia"/>
          <w:sz w:val="21"/>
          <w:szCs w:val="21"/>
        </w:rPr>
        <w:t>平均</w:t>
      </w:r>
      <w:r>
        <w:rPr>
          <w:rFonts w:hint="eastAsia" w:asciiTheme="minorEastAsia" w:hAnsiTheme="minorEastAsia"/>
          <w:sz w:val="21"/>
          <w:szCs w:val="21"/>
        </w:rPr>
        <w:t>得分</w:t>
      </w:r>
    </w:p>
    <w:p>
      <w:pPr>
        <w:ind w:firstLine="420" w:firstLineChars="200"/>
        <w:jc w:val="center"/>
        <w:rPr>
          <w:rFonts w:hint="eastAsia" w:asciiTheme="minorEastAsia" w:hAnsiTheme="minorEastAsia"/>
          <w:sz w:val="22"/>
          <w:szCs w:val="22"/>
        </w:rPr>
      </w:pPr>
    </w:p>
    <w:tbl>
      <w:tblPr>
        <w:tblStyle w:val="16"/>
        <w:tblW w:w="8296" w:type="dxa"/>
        <w:tblInd w:w="0" w:type="dxa"/>
        <w:tblLayout w:type="fixed"/>
        <w:tblCellMar>
          <w:top w:w="0" w:type="dxa"/>
          <w:left w:w="108" w:type="dxa"/>
          <w:bottom w:w="0" w:type="dxa"/>
          <w:right w:w="108" w:type="dxa"/>
        </w:tblCellMar>
      </w:tblPr>
      <w:tblGrid>
        <w:gridCol w:w="2694"/>
        <w:gridCol w:w="3843"/>
        <w:gridCol w:w="1759"/>
      </w:tblGrid>
      <w:tr>
        <w:tblPrEx>
          <w:tblLayout w:type="fixed"/>
          <w:tblCellMar>
            <w:top w:w="0" w:type="dxa"/>
            <w:left w:w="108" w:type="dxa"/>
            <w:bottom w:w="0" w:type="dxa"/>
            <w:right w:w="108" w:type="dxa"/>
          </w:tblCellMar>
        </w:tblPrEx>
        <w:trPr>
          <w:trHeight w:val="598" w:hRule="atLeast"/>
        </w:trPr>
        <w:tc>
          <w:tcPr>
            <w:tcW w:w="2694" w:type="dxa"/>
            <w:tcBorders>
              <w:top w:val="single" w:color="auto" w:sz="4" w:space="0"/>
              <w:left w:val="single" w:color="auto" w:sz="4" w:space="0"/>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观察项目</w:t>
            </w:r>
          </w:p>
        </w:tc>
        <w:tc>
          <w:tcPr>
            <w:tcW w:w="3843" w:type="dxa"/>
            <w:tcBorders>
              <w:top w:val="single" w:color="auto" w:sz="4" w:space="0"/>
              <w:left w:val="nil"/>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观察要素</w:t>
            </w:r>
          </w:p>
        </w:tc>
        <w:tc>
          <w:tcPr>
            <w:tcW w:w="1759" w:type="dxa"/>
            <w:tcBorders>
              <w:top w:val="single" w:color="auto" w:sz="4" w:space="0"/>
              <w:left w:val="nil"/>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平均分</w:t>
            </w:r>
          </w:p>
        </w:tc>
      </w:tr>
      <w:tr>
        <w:tblPrEx>
          <w:tblLayout w:type="fixed"/>
          <w:tblCellMar>
            <w:top w:w="0" w:type="dxa"/>
            <w:left w:w="108" w:type="dxa"/>
            <w:bottom w:w="0" w:type="dxa"/>
            <w:right w:w="108" w:type="dxa"/>
          </w:tblCellMar>
        </w:tblPrEx>
        <w:trPr>
          <w:trHeight w:val="270" w:hRule="atLeast"/>
        </w:trPr>
        <w:tc>
          <w:tcPr>
            <w:tcW w:w="2694"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服务流程标准化</w:t>
            </w:r>
          </w:p>
        </w:tc>
        <w:tc>
          <w:tcPr>
            <w:tcW w:w="384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服务专业程度</w:t>
            </w:r>
          </w:p>
        </w:tc>
        <w:tc>
          <w:tcPr>
            <w:tcW w:w="1759"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4.54</w:t>
            </w:r>
          </w:p>
        </w:tc>
      </w:tr>
      <w:tr>
        <w:tblPrEx>
          <w:tblLayout w:type="fixed"/>
          <w:tblCellMar>
            <w:top w:w="0" w:type="dxa"/>
            <w:left w:w="108" w:type="dxa"/>
            <w:bottom w:w="0" w:type="dxa"/>
            <w:right w:w="108" w:type="dxa"/>
          </w:tblCellMar>
        </w:tblPrEx>
        <w:trPr>
          <w:trHeight w:val="285" w:hRule="atLeast"/>
        </w:trPr>
        <w:tc>
          <w:tcPr>
            <w:tcW w:w="2694"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p>
        </w:tc>
        <w:tc>
          <w:tcPr>
            <w:tcW w:w="384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访客等候时间</w:t>
            </w:r>
          </w:p>
        </w:tc>
        <w:tc>
          <w:tcPr>
            <w:tcW w:w="1759"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4.32</w:t>
            </w:r>
          </w:p>
        </w:tc>
      </w:tr>
      <w:tr>
        <w:tblPrEx>
          <w:tblLayout w:type="fixed"/>
          <w:tblCellMar>
            <w:top w:w="0" w:type="dxa"/>
            <w:left w:w="108" w:type="dxa"/>
            <w:bottom w:w="0" w:type="dxa"/>
            <w:right w:w="108" w:type="dxa"/>
          </w:tblCellMar>
        </w:tblPrEx>
        <w:trPr>
          <w:trHeight w:val="270" w:hRule="atLeast"/>
        </w:trPr>
        <w:tc>
          <w:tcPr>
            <w:tcW w:w="2694"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服务人员语言标准化</w:t>
            </w:r>
          </w:p>
        </w:tc>
        <w:tc>
          <w:tcPr>
            <w:tcW w:w="384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基本礼貌语言</w:t>
            </w:r>
          </w:p>
        </w:tc>
        <w:tc>
          <w:tcPr>
            <w:tcW w:w="1759"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2.51</w:t>
            </w:r>
          </w:p>
        </w:tc>
      </w:tr>
      <w:tr>
        <w:tblPrEx>
          <w:tblLayout w:type="fixed"/>
          <w:tblCellMar>
            <w:top w:w="0" w:type="dxa"/>
            <w:left w:w="108" w:type="dxa"/>
            <w:bottom w:w="0" w:type="dxa"/>
            <w:right w:w="108" w:type="dxa"/>
          </w:tblCellMar>
        </w:tblPrEx>
        <w:trPr>
          <w:trHeight w:val="285" w:hRule="atLeast"/>
        </w:trPr>
        <w:tc>
          <w:tcPr>
            <w:tcW w:w="2694"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p>
        </w:tc>
        <w:tc>
          <w:tcPr>
            <w:tcW w:w="384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专业知识语言</w:t>
            </w:r>
          </w:p>
        </w:tc>
        <w:tc>
          <w:tcPr>
            <w:tcW w:w="1759"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4.1</w:t>
            </w:r>
            <w:r>
              <w:rPr>
                <w:rFonts w:hint="eastAsia" w:cs="宋体" w:asciiTheme="minorEastAsia" w:hAnsiTheme="minorEastAsia"/>
                <w:color w:val="000000"/>
                <w:kern w:val="0"/>
                <w:sz w:val="22"/>
                <w:szCs w:val="22"/>
                <w:lang w:val="en-US" w:eastAsia="zh-CN"/>
              </w:rPr>
              <w:t>0</w:t>
            </w:r>
          </w:p>
        </w:tc>
      </w:tr>
      <w:tr>
        <w:tblPrEx>
          <w:tblLayout w:type="fixed"/>
          <w:tblCellMar>
            <w:top w:w="0" w:type="dxa"/>
            <w:left w:w="108" w:type="dxa"/>
            <w:bottom w:w="0" w:type="dxa"/>
            <w:right w:w="108" w:type="dxa"/>
          </w:tblCellMar>
        </w:tblPrEx>
        <w:trPr>
          <w:trHeight w:val="270" w:hRule="atLeast"/>
        </w:trPr>
        <w:tc>
          <w:tcPr>
            <w:tcW w:w="2694"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服务人员动作标准化</w:t>
            </w:r>
          </w:p>
        </w:tc>
        <w:tc>
          <w:tcPr>
            <w:tcW w:w="384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动作的效率</w:t>
            </w:r>
          </w:p>
        </w:tc>
        <w:tc>
          <w:tcPr>
            <w:tcW w:w="1759"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4.48</w:t>
            </w:r>
          </w:p>
        </w:tc>
      </w:tr>
      <w:tr>
        <w:tblPrEx>
          <w:tblLayout w:type="fixed"/>
          <w:tblCellMar>
            <w:top w:w="0" w:type="dxa"/>
            <w:left w:w="108" w:type="dxa"/>
            <w:bottom w:w="0" w:type="dxa"/>
            <w:right w:w="108" w:type="dxa"/>
          </w:tblCellMar>
        </w:tblPrEx>
        <w:trPr>
          <w:trHeight w:val="285" w:hRule="atLeast"/>
        </w:trPr>
        <w:tc>
          <w:tcPr>
            <w:tcW w:w="2694"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p>
        </w:tc>
        <w:tc>
          <w:tcPr>
            <w:tcW w:w="384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动作的规范</w:t>
            </w:r>
          </w:p>
        </w:tc>
        <w:tc>
          <w:tcPr>
            <w:tcW w:w="1759"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3.94</w:t>
            </w:r>
          </w:p>
        </w:tc>
      </w:tr>
      <w:tr>
        <w:tblPrEx>
          <w:tblLayout w:type="fixed"/>
          <w:tblCellMar>
            <w:top w:w="0" w:type="dxa"/>
            <w:left w:w="108" w:type="dxa"/>
            <w:bottom w:w="0" w:type="dxa"/>
            <w:right w:w="108" w:type="dxa"/>
          </w:tblCellMar>
        </w:tblPrEx>
        <w:trPr>
          <w:trHeight w:val="270" w:hRule="atLeast"/>
        </w:trPr>
        <w:tc>
          <w:tcPr>
            <w:tcW w:w="2694"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服务人员态度标准化</w:t>
            </w:r>
          </w:p>
        </w:tc>
        <w:tc>
          <w:tcPr>
            <w:tcW w:w="384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对顾客的热情程度</w:t>
            </w:r>
          </w:p>
        </w:tc>
        <w:tc>
          <w:tcPr>
            <w:tcW w:w="1759"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2.91</w:t>
            </w:r>
          </w:p>
        </w:tc>
      </w:tr>
      <w:tr>
        <w:tblPrEx>
          <w:tblLayout w:type="fixed"/>
          <w:tblCellMar>
            <w:top w:w="0" w:type="dxa"/>
            <w:left w:w="108" w:type="dxa"/>
            <w:bottom w:w="0" w:type="dxa"/>
            <w:right w:w="108" w:type="dxa"/>
          </w:tblCellMar>
        </w:tblPrEx>
        <w:trPr>
          <w:trHeight w:val="285" w:hRule="atLeast"/>
        </w:trPr>
        <w:tc>
          <w:tcPr>
            <w:tcW w:w="2694"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p>
        </w:tc>
        <w:tc>
          <w:tcPr>
            <w:tcW w:w="3843"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对顾客的敬重程度</w:t>
            </w:r>
          </w:p>
        </w:tc>
        <w:tc>
          <w:tcPr>
            <w:tcW w:w="1759"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2.37</w:t>
            </w:r>
          </w:p>
        </w:tc>
      </w:tr>
    </w:tbl>
    <w:p>
      <w:pPr>
        <w:ind w:firstLine="420" w:firstLineChars="200"/>
        <w:jc w:val="center"/>
        <w:rPr>
          <w:rFonts w:asciiTheme="minorEastAsia" w:hAnsiTheme="minorEastAsia"/>
          <w:sz w:val="21"/>
          <w:szCs w:val="21"/>
        </w:rPr>
      </w:pPr>
    </w:p>
    <w:p>
      <w:pPr>
        <w:ind w:firstLine="420" w:firstLineChars="200"/>
        <w:jc w:val="center"/>
        <w:rPr>
          <w:rFonts w:asciiTheme="minorEastAsia" w:hAnsiTheme="minorEastAsia"/>
          <w:sz w:val="21"/>
          <w:szCs w:val="21"/>
        </w:rPr>
      </w:pPr>
    </w:p>
    <w:p>
      <w:pPr>
        <w:ind w:firstLine="420" w:firstLineChars="200"/>
        <w:jc w:val="center"/>
        <w:rPr>
          <w:rFonts w:hint="eastAsia" w:asciiTheme="minorEastAsia" w:hAnsiTheme="minorEastAsia"/>
          <w:sz w:val="21"/>
          <w:szCs w:val="21"/>
        </w:rPr>
      </w:pPr>
      <w:r>
        <w:rPr>
          <w:rFonts w:hint="eastAsia" w:asciiTheme="minorEastAsia" w:hAnsiTheme="minorEastAsia"/>
          <w:sz w:val="21"/>
          <w:szCs w:val="21"/>
        </w:rPr>
        <w:t>表</w:t>
      </w:r>
      <w:r>
        <w:rPr>
          <w:rFonts w:hint="eastAsia" w:asciiTheme="minorEastAsia" w:hAnsiTheme="minorEastAsia"/>
          <w:sz w:val="21"/>
          <w:szCs w:val="21"/>
          <w:lang w:val="en-US" w:eastAsia="zh-CN"/>
        </w:rPr>
        <w:t>2-</w:t>
      </w:r>
      <w:r>
        <w:rPr>
          <w:rFonts w:hint="eastAsia" w:asciiTheme="minorEastAsia" w:hAnsiTheme="minorEastAsia"/>
          <w:sz w:val="21"/>
          <w:szCs w:val="21"/>
        </w:rPr>
        <w:t>6</w:t>
      </w:r>
      <w:r>
        <w:rPr>
          <w:rFonts w:asciiTheme="minorEastAsia" w:hAnsiTheme="minorEastAsia"/>
          <w:sz w:val="21"/>
          <w:szCs w:val="21"/>
        </w:rPr>
        <w:t xml:space="preserve"> 不同标准行为平均</w:t>
      </w:r>
      <w:r>
        <w:rPr>
          <w:rFonts w:hint="eastAsia" w:asciiTheme="minorEastAsia" w:hAnsiTheme="minorEastAsia"/>
          <w:sz w:val="21"/>
          <w:szCs w:val="21"/>
        </w:rPr>
        <w:t>得分</w:t>
      </w:r>
    </w:p>
    <w:p>
      <w:pPr>
        <w:ind w:firstLine="420" w:firstLineChars="200"/>
        <w:jc w:val="center"/>
        <w:rPr>
          <w:rFonts w:hint="eastAsia" w:asciiTheme="minorEastAsia" w:hAnsiTheme="minorEastAsia"/>
          <w:sz w:val="21"/>
          <w:szCs w:val="21"/>
        </w:rPr>
      </w:pPr>
    </w:p>
    <w:tbl>
      <w:tblPr>
        <w:tblStyle w:val="16"/>
        <w:tblW w:w="8296" w:type="dxa"/>
        <w:tblInd w:w="0" w:type="dxa"/>
        <w:tblLayout w:type="fixed"/>
        <w:tblCellMar>
          <w:top w:w="0" w:type="dxa"/>
          <w:left w:w="108" w:type="dxa"/>
          <w:bottom w:w="0" w:type="dxa"/>
          <w:right w:w="108" w:type="dxa"/>
        </w:tblCellMar>
      </w:tblPr>
      <w:tblGrid>
        <w:gridCol w:w="2910"/>
        <w:gridCol w:w="4042"/>
        <w:gridCol w:w="1344"/>
      </w:tblGrid>
      <w:tr>
        <w:tblPrEx>
          <w:tblLayout w:type="fixed"/>
          <w:tblCellMar>
            <w:top w:w="0" w:type="dxa"/>
            <w:left w:w="108" w:type="dxa"/>
            <w:bottom w:w="0" w:type="dxa"/>
            <w:right w:w="108" w:type="dxa"/>
          </w:tblCellMar>
        </w:tblPrEx>
        <w:trPr>
          <w:trHeight w:val="520" w:hRule="atLeast"/>
        </w:trPr>
        <w:tc>
          <w:tcPr>
            <w:tcW w:w="2910" w:type="dxa"/>
            <w:tcBorders>
              <w:top w:val="single" w:color="auto" w:sz="4" w:space="0"/>
              <w:left w:val="single" w:color="auto" w:sz="4" w:space="0"/>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观察要素</w:t>
            </w:r>
          </w:p>
        </w:tc>
        <w:tc>
          <w:tcPr>
            <w:tcW w:w="4042" w:type="dxa"/>
            <w:tcBorders>
              <w:top w:val="single" w:color="auto" w:sz="4" w:space="0"/>
              <w:left w:val="nil"/>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标准行为</w:t>
            </w:r>
          </w:p>
        </w:tc>
        <w:tc>
          <w:tcPr>
            <w:tcW w:w="1344" w:type="dxa"/>
            <w:tcBorders>
              <w:top w:val="single" w:color="auto" w:sz="4" w:space="0"/>
              <w:left w:val="nil"/>
              <w:bottom w:val="single" w:color="auto" w:sz="4" w:space="0"/>
              <w:right w:val="single" w:color="auto" w:sz="4" w:space="0"/>
            </w:tcBorders>
            <w:shd w:val="clear" w:color="auto" w:fill="9CC2E5" w:themeFill="accent1" w:themeFillTint="9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平均分</w:t>
            </w:r>
          </w:p>
        </w:tc>
      </w:tr>
      <w:tr>
        <w:tblPrEx>
          <w:tblLayout w:type="fixed"/>
          <w:tblCellMar>
            <w:top w:w="0" w:type="dxa"/>
            <w:left w:w="108" w:type="dxa"/>
            <w:bottom w:w="0" w:type="dxa"/>
            <w:right w:w="108" w:type="dxa"/>
          </w:tblCellMar>
        </w:tblPrEx>
        <w:trPr>
          <w:trHeight w:val="394" w:hRule="atLeast"/>
        </w:trPr>
        <w:tc>
          <w:tcPr>
            <w:tcW w:w="2910"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服务专业程度</w:t>
            </w: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能用不同工具服务访客</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5.00</w:t>
            </w:r>
          </w:p>
        </w:tc>
      </w:tr>
      <w:tr>
        <w:tblPrEx>
          <w:tblLayout w:type="fixed"/>
          <w:tblCellMar>
            <w:top w:w="0" w:type="dxa"/>
            <w:left w:w="108" w:type="dxa"/>
            <w:bottom w:w="0" w:type="dxa"/>
            <w:right w:w="108" w:type="dxa"/>
          </w:tblCellMar>
        </w:tblPrEx>
        <w:trPr>
          <w:trHeight w:val="394" w:hRule="atLeast"/>
        </w:trPr>
        <w:tc>
          <w:tcPr>
            <w:tcW w:w="2910"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不同服务流程固定</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4.07</w:t>
            </w:r>
          </w:p>
        </w:tc>
      </w:tr>
      <w:tr>
        <w:tblPrEx>
          <w:tblLayout w:type="fixed"/>
          <w:tblCellMar>
            <w:top w:w="0" w:type="dxa"/>
            <w:left w:w="108" w:type="dxa"/>
            <w:bottom w:w="0" w:type="dxa"/>
            <w:right w:w="108" w:type="dxa"/>
          </w:tblCellMar>
        </w:tblPrEx>
        <w:trPr>
          <w:trHeight w:val="394" w:hRule="atLeast"/>
        </w:trPr>
        <w:tc>
          <w:tcPr>
            <w:tcW w:w="2910"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访客等候时间</w:t>
            </w: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最长排队时间</w:t>
            </w:r>
            <w:r>
              <w:rPr>
                <w:rFonts w:cs="Calibri" w:asciiTheme="minorEastAsia" w:hAnsiTheme="minorEastAsia"/>
                <w:color w:val="000000"/>
                <w:kern w:val="0"/>
                <w:sz w:val="21"/>
                <w:szCs w:val="21"/>
              </w:rPr>
              <w:t>40</w:t>
            </w:r>
            <w:r>
              <w:rPr>
                <w:rFonts w:hint="eastAsia" w:cs="宋体" w:asciiTheme="minorEastAsia" w:hAnsiTheme="minorEastAsia"/>
                <w:color w:val="000000"/>
                <w:kern w:val="0"/>
                <w:sz w:val="21"/>
                <w:szCs w:val="21"/>
              </w:rPr>
              <w:t>分钟以下</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4.61</w:t>
            </w:r>
          </w:p>
        </w:tc>
      </w:tr>
      <w:tr>
        <w:tblPrEx>
          <w:tblLayout w:type="fixed"/>
          <w:tblCellMar>
            <w:top w:w="0" w:type="dxa"/>
            <w:left w:w="108" w:type="dxa"/>
            <w:bottom w:w="0" w:type="dxa"/>
            <w:right w:w="108" w:type="dxa"/>
          </w:tblCellMar>
        </w:tblPrEx>
        <w:trPr>
          <w:trHeight w:val="394" w:hRule="atLeast"/>
        </w:trPr>
        <w:tc>
          <w:tcPr>
            <w:tcW w:w="2910"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相同业务用时一致</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4.03</w:t>
            </w:r>
          </w:p>
        </w:tc>
      </w:tr>
      <w:tr>
        <w:tblPrEx>
          <w:tblLayout w:type="fixed"/>
          <w:tblCellMar>
            <w:top w:w="0" w:type="dxa"/>
            <w:left w:w="108" w:type="dxa"/>
            <w:bottom w:w="0" w:type="dxa"/>
            <w:right w:w="108" w:type="dxa"/>
          </w:tblCellMar>
        </w:tblPrEx>
        <w:trPr>
          <w:trHeight w:val="394" w:hRule="atLeast"/>
        </w:trPr>
        <w:tc>
          <w:tcPr>
            <w:tcW w:w="2910"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基本礼貌语言</w:t>
            </w: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常用请、谢谢等词汇</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2.21</w:t>
            </w:r>
          </w:p>
        </w:tc>
      </w:tr>
      <w:tr>
        <w:tblPrEx>
          <w:tblLayout w:type="fixed"/>
          <w:tblCellMar>
            <w:top w:w="0" w:type="dxa"/>
            <w:left w:w="108" w:type="dxa"/>
            <w:bottom w:w="0" w:type="dxa"/>
            <w:right w:w="108" w:type="dxa"/>
          </w:tblCellMar>
        </w:tblPrEx>
        <w:trPr>
          <w:trHeight w:val="394" w:hRule="atLeast"/>
        </w:trPr>
        <w:tc>
          <w:tcPr>
            <w:tcW w:w="2910"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接待用语委婉、真诚</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2.80</w:t>
            </w:r>
          </w:p>
        </w:tc>
      </w:tr>
      <w:tr>
        <w:tblPrEx>
          <w:tblLayout w:type="fixed"/>
          <w:tblCellMar>
            <w:top w:w="0" w:type="dxa"/>
            <w:left w:w="108" w:type="dxa"/>
            <w:bottom w:w="0" w:type="dxa"/>
            <w:right w:w="108" w:type="dxa"/>
          </w:tblCellMar>
        </w:tblPrEx>
        <w:trPr>
          <w:trHeight w:val="394" w:hRule="atLeast"/>
        </w:trPr>
        <w:tc>
          <w:tcPr>
            <w:tcW w:w="2910"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专业知识语言</w:t>
            </w: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沟通中使用专业语言</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4.20</w:t>
            </w:r>
          </w:p>
        </w:tc>
      </w:tr>
      <w:tr>
        <w:tblPrEx>
          <w:tblLayout w:type="fixed"/>
          <w:tblCellMar>
            <w:top w:w="0" w:type="dxa"/>
            <w:left w:w="108" w:type="dxa"/>
            <w:bottom w:w="0" w:type="dxa"/>
            <w:right w:w="108" w:type="dxa"/>
          </w:tblCellMar>
        </w:tblPrEx>
        <w:trPr>
          <w:trHeight w:val="394" w:hRule="atLeast"/>
        </w:trPr>
        <w:tc>
          <w:tcPr>
            <w:tcW w:w="2910"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清楚解释访客不懂内容</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4.00</w:t>
            </w:r>
          </w:p>
        </w:tc>
      </w:tr>
      <w:tr>
        <w:tblPrEx>
          <w:tblLayout w:type="fixed"/>
          <w:tblCellMar>
            <w:top w:w="0" w:type="dxa"/>
            <w:left w:w="108" w:type="dxa"/>
            <w:bottom w:w="0" w:type="dxa"/>
            <w:right w:w="108" w:type="dxa"/>
          </w:tblCellMar>
        </w:tblPrEx>
        <w:trPr>
          <w:trHeight w:val="394" w:hRule="atLeast"/>
        </w:trPr>
        <w:tc>
          <w:tcPr>
            <w:tcW w:w="2910"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动作的效率</w:t>
            </w: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动作娴熟不拖拉</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4.31</w:t>
            </w:r>
          </w:p>
        </w:tc>
      </w:tr>
      <w:tr>
        <w:tblPrEx>
          <w:tblLayout w:type="fixed"/>
          <w:tblCellMar>
            <w:top w:w="0" w:type="dxa"/>
            <w:left w:w="108" w:type="dxa"/>
            <w:bottom w:w="0" w:type="dxa"/>
            <w:right w:w="108" w:type="dxa"/>
          </w:tblCellMar>
        </w:tblPrEx>
        <w:trPr>
          <w:trHeight w:val="394" w:hRule="atLeast"/>
        </w:trPr>
        <w:tc>
          <w:tcPr>
            <w:tcW w:w="2910"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熟悉整个办事流程</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4.65</w:t>
            </w:r>
          </w:p>
        </w:tc>
      </w:tr>
      <w:tr>
        <w:tblPrEx>
          <w:tblLayout w:type="fixed"/>
          <w:tblCellMar>
            <w:top w:w="0" w:type="dxa"/>
            <w:left w:w="108" w:type="dxa"/>
            <w:bottom w:w="0" w:type="dxa"/>
            <w:right w:w="108" w:type="dxa"/>
          </w:tblCellMar>
        </w:tblPrEx>
        <w:trPr>
          <w:trHeight w:val="394" w:hRule="atLeast"/>
        </w:trPr>
        <w:tc>
          <w:tcPr>
            <w:tcW w:w="2910"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动作的规范</w:t>
            </w: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不使访客误解或反感</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3.84</w:t>
            </w:r>
          </w:p>
        </w:tc>
      </w:tr>
      <w:tr>
        <w:tblPrEx>
          <w:tblLayout w:type="fixed"/>
          <w:tblCellMar>
            <w:top w:w="0" w:type="dxa"/>
            <w:left w:w="108" w:type="dxa"/>
            <w:bottom w:w="0" w:type="dxa"/>
            <w:right w:w="108" w:type="dxa"/>
          </w:tblCellMar>
        </w:tblPrEx>
        <w:trPr>
          <w:trHeight w:val="394" w:hRule="atLeast"/>
        </w:trPr>
        <w:tc>
          <w:tcPr>
            <w:tcW w:w="2910"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相同业务操作一致</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4.05</w:t>
            </w:r>
          </w:p>
        </w:tc>
      </w:tr>
      <w:tr>
        <w:tblPrEx>
          <w:tblLayout w:type="fixed"/>
          <w:tblCellMar>
            <w:top w:w="0" w:type="dxa"/>
            <w:left w:w="108" w:type="dxa"/>
            <w:bottom w:w="0" w:type="dxa"/>
            <w:right w:w="108" w:type="dxa"/>
          </w:tblCellMar>
        </w:tblPrEx>
        <w:trPr>
          <w:trHeight w:val="394" w:hRule="atLeast"/>
        </w:trPr>
        <w:tc>
          <w:tcPr>
            <w:tcW w:w="2910"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对顾客的热情程度</w:t>
            </w: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积极了解访客可能需要</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2.38</w:t>
            </w:r>
          </w:p>
        </w:tc>
      </w:tr>
      <w:tr>
        <w:tblPrEx>
          <w:tblLayout w:type="fixed"/>
          <w:tblCellMar>
            <w:top w:w="0" w:type="dxa"/>
            <w:left w:w="108" w:type="dxa"/>
            <w:bottom w:w="0" w:type="dxa"/>
            <w:right w:w="108" w:type="dxa"/>
          </w:tblCellMar>
        </w:tblPrEx>
        <w:trPr>
          <w:trHeight w:val="394" w:hRule="atLeast"/>
        </w:trPr>
        <w:tc>
          <w:tcPr>
            <w:tcW w:w="2910"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积极解决访客各种需求</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3.44</w:t>
            </w:r>
          </w:p>
        </w:tc>
      </w:tr>
      <w:tr>
        <w:tblPrEx>
          <w:tblLayout w:type="fixed"/>
          <w:tblCellMar>
            <w:top w:w="0" w:type="dxa"/>
            <w:left w:w="108" w:type="dxa"/>
            <w:bottom w:w="0" w:type="dxa"/>
            <w:right w:w="108" w:type="dxa"/>
          </w:tblCellMar>
        </w:tblPrEx>
        <w:trPr>
          <w:trHeight w:val="394" w:hRule="atLeast"/>
        </w:trPr>
        <w:tc>
          <w:tcPr>
            <w:tcW w:w="2910" w:type="dxa"/>
            <w:vMerge w:val="restart"/>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对顾客的敬重程度</w:t>
            </w: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微笑接待每位访客</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1.90</w:t>
            </w:r>
          </w:p>
        </w:tc>
      </w:tr>
      <w:tr>
        <w:tblPrEx>
          <w:tblLayout w:type="fixed"/>
          <w:tblCellMar>
            <w:top w:w="0" w:type="dxa"/>
            <w:left w:w="108" w:type="dxa"/>
            <w:bottom w:w="0" w:type="dxa"/>
            <w:right w:w="108" w:type="dxa"/>
          </w:tblCellMar>
        </w:tblPrEx>
        <w:trPr>
          <w:trHeight w:val="394" w:hRule="atLeast"/>
        </w:trPr>
        <w:tc>
          <w:tcPr>
            <w:tcW w:w="2910" w:type="dxa"/>
            <w:vMerge w:val="continue"/>
            <w:tcBorders>
              <w:top w:val="nil"/>
              <w:left w:val="single" w:color="auto" w:sz="4" w:space="0"/>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p>
        </w:tc>
        <w:tc>
          <w:tcPr>
            <w:tcW w:w="4042"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1"/>
                <w:szCs w:val="21"/>
              </w:rPr>
            </w:pPr>
            <w:r>
              <w:rPr>
                <w:rFonts w:hint="eastAsia" w:cs="宋体" w:asciiTheme="minorEastAsia" w:hAnsiTheme="minorEastAsia"/>
                <w:color w:val="000000"/>
                <w:kern w:val="0"/>
                <w:sz w:val="21"/>
                <w:szCs w:val="21"/>
              </w:rPr>
              <w:t>对访客致谢进行响应</w:t>
            </w:r>
          </w:p>
        </w:tc>
        <w:tc>
          <w:tcPr>
            <w:tcW w:w="1344" w:type="dxa"/>
            <w:tcBorders>
              <w:top w:val="nil"/>
              <w:left w:val="nil"/>
              <w:bottom w:val="single" w:color="auto" w:sz="4" w:space="0"/>
              <w:right w:val="single" w:color="auto" w:sz="4" w:space="0"/>
            </w:tcBorders>
            <w:shd w:val="clear" w:color="auto" w:fill="D8D8D8" w:themeFill="background1" w:themeFillShade="D9"/>
            <w:vAlign w:val="center"/>
          </w:tcPr>
          <w:p>
            <w:pPr>
              <w:widowControl/>
              <w:jc w:val="center"/>
              <w:rPr>
                <w:rFonts w:cs="宋体" w:asciiTheme="minorEastAsia" w:hAnsiTheme="minorEastAsia"/>
                <w:color w:val="000000"/>
                <w:kern w:val="0"/>
                <w:sz w:val="22"/>
                <w:szCs w:val="22"/>
              </w:rPr>
            </w:pPr>
            <w:r>
              <w:rPr>
                <w:rFonts w:hint="eastAsia" w:cs="宋体" w:asciiTheme="minorEastAsia" w:hAnsiTheme="minorEastAsia"/>
                <w:color w:val="000000"/>
                <w:kern w:val="0"/>
                <w:sz w:val="22"/>
                <w:szCs w:val="22"/>
              </w:rPr>
              <w:t>2.84</w:t>
            </w:r>
          </w:p>
        </w:tc>
      </w:tr>
    </w:tbl>
    <w:p>
      <w:pPr>
        <w:ind w:firstLine="560"/>
        <w:rPr>
          <w:rFonts w:hint="eastAsia" w:ascii="宋体" w:hAnsi="宋体" w:eastAsia="宋体" w:cs="宋体"/>
          <w:color w:val="0000FF"/>
        </w:rPr>
      </w:pPr>
      <w:bookmarkStart w:id="59" w:name="_Toc471325962"/>
      <w:r>
        <w:rPr>
          <w:rFonts w:hint="eastAsia" w:ascii="宋体" w:hAnsi="宋体" w:eastAsia="宋体" w:cs="宋体"/>
          <w:color w:val="0000FF"/>
        </w:rPr>
        <w:t>2.小结</w:t>
      </w:r>
      <w:bookmarkEnd w:id="59"/>
    </w:p>
    <w:p>
      <w:pPr>
        <w:ind w:firstLine="560"/>
        <w:rPr>
          <w:rFonts w:hint="eastAsia" w:ascii="宋体" w:hAnsi="宋体" w:eastAsia="宋体" w:cs="宋体"/>
          <w:color w:val="0000FF"/>
        </w:rPr>
      </w:pPr>
      <w:r>
        <w:rPr>
          <w:rFonts w:hint="eastAsia" w:ascii="宋体" w:hAnsi="宋体" w:eastAsia="宋体" w:cs="宋体"/>
          <w:color w:val="0000FF"/>
        </w:rPr>
        <w:t>由图</w:t>
      </w:r>
      <w:r>
        <w:rPr>
          <w:rFonts w:hint="eastAsia" w:ascii="宋体" w:hAnsi="宋体" w:eastAsia="宋体" w:cs="宋体"/>
          <w:color w:val="0000FF"/>
          <w:lang w:val="en-US" w:eastAsia="zh-CN"/>
        </w:rPr>
        <w:t>2-</w:t>
      </w:r>
      <w:r>
        <w:rPr>
          <w:rFonts w:hint="eastAsia" w:ascii="宋体" w:hAnsi="宋体" w:eastAsia="宋体" w:cs="宋体"/>
          <w:color w:val="0000FF"/>
        </w:rPr>
        <w:t>12可知，工作人员在服务流程标准化和服务人员动作标准化方面得分比较高</w:t>
      </w:r>
      <w:r>
        <w:rPr>
          <w:rFonts w:hint="eastAsia" w:ascii="宋体" w:hAnsi="宋体" w:cs="宋体"/>
          <w:color w:val="0000FF"/>
          <w:lang w:eastAsia="zh-CN"/>
        </w:rPr>
        <w:t>。</w:t>
      </w:r>
      <w:r>
        <w:rPr>
          <w:rFonts w:hint="eastAsia" w:ascii="宋体" w:hAnsi="宋体" w:eastAsia="宋体" w:cs="宋体"/>
          <w:color w:val="0000FF"/>
        </w:rPr>
        <w:t>与之相比，服务人员语言标准化和服务人员态度标准化方面得分稍低。四个窗口在标准化方面平均得分可以看出，由于登记办理窗口员工熟悉业务、经验丰富，该窗口得分较高。</w:t>
      </w:r>
    </w:p>
    <w:p>
      <w:pPr>
        <w:ind w:firstLine="560"/>
        <w:rPr>
          <w:rFonts w:hint="eastAsia" w:ascii="宋体" w:hAnsi="宋体" w:eastAsia="宋体" w:cs="宋体"/>
          <w:color w:val="0000FF"/>
        </w:rPr>
      </w:pPr>
      <w:r>
        <w:rPr>
          <w:rFonts w:hint="eastAsia" w:ascii="宋体" w:hAnsi="宋体" w:eastAsia="宋体" w:cs="宋体"/>
          <w:color w:val="0000FF"/>
        </w:rPr>
        <w:t>通过分析表</w:t>
      </w:r>
      <w:r>
        <w:rPr>
          <w:rFonts w:hint="eastAsia" w:ascii="宋体" w:hAnsi="宋体" w:cs="宋体"/>
          <w:color w:val="0000FF"/>
          <w:lang w:val="en-US" w:eastAsia="zh-CN"/>
        </w:rPr>
        <w:t>2-</w:t>
      </w:r>
      <w:r>
        <w:rPr>
          <w:rFonts w:hint="eastAsia" w:ascii="宋体" w:hAnsi="宋体" w:eastAsia="宋体" w:cs="宋体"/>
          <w:color w:val="0000FF"/>
        </w:rPr>
        <w:t>5、表</w:t>
      </w:r>
      <w:r>
        <w:rPr>
          <w:rFonts w:hint="eastAsia" w:ascii="宋体" w:hAnsi="宋体" w:cs="宋体"/>
          <w:color w:val="0000FF"/>
          <w:lang w:val="en-US" w:eastAsia="zh-CN"/>
        </w:rPr>
        <w:t>2-</w:t>
      </w:r>
      <w:r>
        <w:rPr>
          <w:rFonts w:hint="eastAsia" w:ascii="宋体" w:hAnsi="宋体" w:eastAsia="宋体" w:cs="宋体"/>
          <w:color w:val="0000FF"/>
        </w:rPr>
        <w:t>6，发现登记办理、证章办理、批复办理、年检窗口的工作人员：</w:t>
      </w:r>
    </w:p>
    <w:p>
      <w:pPr>
        <w:ind w:firstLine="560"/>
        <w:rPr>
          <w:rFonts w:hint="eastAsia" w:ascii="宋体" w:hAnsi="宋体" w:eastAsia="宋体" w:cs="宋体"/>
          <w:color w:val="0000FF"/>
        </w:rPr>
      </w:pPr>
      <w:r>
        <w:rPr>
          <w:rFonts w:hint="eastAsia" w:ascii="宋体" w:hAnsi="宋体" w:eastAsia="宋体" w:cs="宋体"/>
          <w:color w:val="0000FF"/>
        </w:rPr>
        <w:t>（1）在服务流程标准化方面：服务专业化程度比较高，能有效地使用不同工具服务访客，服务流程基本固定；访客的排队现象较少。</w:t>
      </w:r>
    </w:p>
    <w:p>
      <w:pPr>
        <w:ind w:firstLine="560"/>
        <w:rPr>
          <w:rFonts w:hint="eastAsia" w:ascii="宋体" w:hAnsi="宋体" w:eastAsia="宋体" w:cs="宋体"/>
          <w:color w:val="0000FF"/>
        </w:rPr>
      </w:pPr>
      <w:r>
        <w:rPr>
          <w:rFonts w:hint="eastAsia" w:ascii="宋体" w:hAnsi="宋体" w:eastAsia="宋体" w:cs="宋体"/>
          <w:color w:val="0000FF"/>
        </w:rPr>
        <w:t>（2）在服务人员动作标准化方面：工作效率比较高，熟悉整个办事流程；动作也比较规范，相同业务操作基本一致。</w:t>
      </w:r>
    </w:p>
    <w:p>
      <w:pPr>
        <w:ind w:firstLine="560"/>
        <w:rPr>
          <w:rFonts w:hint="eastAsia" w:ascii="宋体" w:hAnsi="宋体" w:eastAsia="宋体" w:cs="宋体"/>
          <w:color w:val="0000FF"/>
        </w:rPr>
      </w:pPr>
      <w:r>
        <w:rPr>
          <w:rFonts w:hint="eastAsia" w:ascii="宋体" w:hAnsi="宋体" w:eastAsia="宋体" w:cs="宋体"/>
          <w:color w:val="0000FF"/>
        </w:rPr>
        <w:t>（3）在服务人员语言标准化方面：服务人员较少使用基本礼貌用语，当工作人员业务繁忙或者需要重复解释访客的问题时，说话语气有时稍差，不够委婉；但能较多地使用专业知识语言，沟通中能够使用专业语言，能够清楚回答访客的问题。</w:t>
      </w:r>
    </w:p>
    <w:p>
      <w:pPr>
        <w:ind w:firstLine="560"/>
        <w:rPr>
          <w:rFonts w:hint="eastAsia" w:ascii="宋体" w:hAnsi="宋体" w:eastAsia="宋体" w:cs="宋体"/>
          <w:color w:val="0000FF"/>
        </w:rPr>
      </w:pPr>
      <w:r>
        <w:rPr>
          <w:rFonts w:hint="eastAsia" w:ascii="宋体" w:hAnsi="宋体" w:eastAsia="宋体" w:cs="宋体"/>
          <w:color w:val="0000FF"/>
        </w:rPr>
        <w:t>（4）在服务人员态度标准化方面：对待访客热情程度不够，较少积极主动询问访客需求，出现访客办理完业务后未能及时向访客说明情况，导致访客继续等待；</w:t>
      </w:r>
      <w:r>
        <w:rPr>
          <w:rFonts w:hint="eastAsia" w:ascii="宋体" w:hAnsi="宋体" w:cs="宋体"/>
          <w:color w:val="0000FF"/>
          <w:lang w:eastAsia="zh-CN"/>
        </w:rPr>
        <w:t>较</w:t>
      </w:r>
      <w:r>
        <w:rPr>
          <w:rFonts w:hint="eastAsia" w:ascii="宋体" w:hAnsi="宋体" w:eastAsia="宋体" w:cs="宋体"/>
          <w:color w:val="0000FF"/>
        </w:rPr>
        <w:t>少对访客进行微笑服务，并且对访客的致谢较少地进行回应。</w:t>
      </w:r>
    </w:p>
    <w:p>
      <w:pPr>
        <w:pStyle w:val="3"/>
        <w:rPr>
          <w:rFonts w:hint="eastAsia" w:eastAsia="宋体"/>
          <w:lang w:val="en-US" w:eastAsia="zh-CN"/>
        </w:rPr>
      </w:pPr>
      <w:bookmarkStart w:id="60" w:name="_Toc16647"/>
    </w:p>
    <w:p>
      <w:pPr>
        <w:rPr>
          <w:rFonts w:hint="eastAsia"/>
          <w:lang w:val="en-US" w:eastAsia="zh-CN"/>
        </w:rPr>
      </w:pPr>
    </w:p>
    <w:p>
      <w:pPr>
        <w:pStyle w:val="3"/>
      </w:pPr>
      <w:bookmarkStart w:id="61" w:name="_Toc27422"/>
      <w:r>
        <w:rPr>
          <w:rFonts w:hint="eastAsia"/>
        </w:rPr>
        <w:t>（四）大厅环境布局和文件设施</w:t>
      </w:r>
      <w:bookmarkEnd w:id="60"/>
      <w:bookmarkEnd w:id="61"/>
    </w:p>
    <w:p>
      <w:bookmarkStart w:id="62" w:name="_Toc471325964"/>
      <w:r>
        <w:rPr>
          <w:rFonts w:hint="eastAsia"/>
        </w:rPr>
        <w:t>1.环境布局现状</w:t>
      </w:r>
      <w:bookmarkEnd w:id="62"/>
    </w:p>
    <w:p>
      <w:pPr>
        <w:ind w:firstLine="560" w:firstLineChars="200"/>
        <w:rPr>
          <w:rFonts w:asciiTheme="minorEastAsia" w:hAnsiTheme="minorEastAsia"/>
        </w:rPr>
      </w:pPr>
      <w:r>
        <w:rPr>
          <w:rFonts w:asciiTheme="minorEastAsia" w:hAnsiTheme="minorEastAsia"/>
        </w:rPr>
        <w:t>服务设施的实物环境或服务场景对服务中的顾客和员工的行为</w:t>
      </w:r>
      <w:r>
        <w:rPr>
          <w:rFonts w:hint="eastAsia" w:asciiTheme="minorEastAsia" w:hAnsiTheme="minorEastAsia"/>
        </w:rPr>
        <w:t>、</w:t>
      </w:r>
      <w:r>
        <w:rPr>
          <w:rFonts w:asciiTheme="minorEastAsia" w:hAnsiTheme="minorEastAsia"/>
        </w:rPr>
        <w:t>感知都会产生影响</w:t>
      </w:r>
      <w:r>
        <w:rPr>
          <w:rFonts w:hint="eastAsia" w:asciiTheme="minorEastAsia" w:hAnsiTheme="minorEastAsia"/>
        </w:rPr>
        <w:t>。良好的设计和布局可减少人员移动避免造成堵塞；可以提高工作人员工作效率及设备利用率；可以提升空间利用率；可以提供更快速服务，提升顾客服务满意度；可以使顾客感到舒适、感到安全（例如，充足的光线、防火安全出口、医疗器材的合理放置）。</w:t>
      </w:r>
    </w:p>
    <w:p>
      <w:pPr>
        <w:ind w:firstLine="560" w:firstLineChars="200"/>
        <w:rPr>
          <w:rFonts w:asciiTheme="minorEastAsia" w:hAnsiTheme="minorEastAsia"/>
        </w:rPr>
      </w:pPr>
      <w:r>
        <w:rPr>
          <w:rFonts w:asciiTheme="minorEastAsia" w:hAnsiTheme="minorEastAsia"/>
        </w:rPr>
        <w:t>课题调研小组通过现场观察</w:t>
      </w:r>
      <w:r>
        <w:rPr>
          <w:rFonts w:hint="eastAsia" w:asciiTheme="minorEastAsia" w:hAnsiTheme="minorEastAsia"/>
        </w:rPr>
        <w:t>，了解到中国社会组织服务大厅的整体环境布局及文件设施情况，并根据设施规划的一些理论方法指出其存在的问题。</w:t>
      </w:r>
    </w:p>
    <w:p>
      <w:pPr>
        <w:ind w:firstLine="560" w:firstLineChars="200"/>
        <w:rPr>
          <w:rFonts w:asciiTheme="minorEastAsia" w:hAnsiTheme="minorEastAsia"/>
        </w:rPr>
      </w:pPr>
      <w:r>
        <w:rPr>
          <w:rFonts w:hint="eastAsia" w:asciiTheme="minorEastAsia" w:hAnsiTheme="minorEastAsia"/>
        </w:rPr>
        <w:t>影响服务设施布局设计的因素有：服务组织的性质和目标、地面的有效性和空间的需要、柔性、安全性、美学因素、社会和环境。</w:t>
      </w:r>
    </w:p>
    <w:p>
      <w:pPr>
        <w:ind w:firstLine="560" w:firstLineChars="200"/>
        <w:rPr>
          <w:rFonts w:asciiTheme="minorEastAsia" w:hAnsiTheme="minorEastAsia"/>
        </w:rPr>
      </w:pPr>
      <w:r>
        <w:rPr>
          <w:rFonts w:asciiTheme="minorEastAsia" w:hAnsiTheme="minorEastAsia"/>
        </w:rPr>
        <w:t>服务设施布局设计的原则</w:t>
      </w:r>
      <w:r>
        <w:rPr>
          <w:rFonts w:hint="eastAsia" w:asciiTheme="minorEastAsia" w:hAnsiTheme="minorEastAsia"/>
        </w:rPr>
        <w:t>：</w:t>
      </w:r>
    </w:p>
    <w:p>
      <w:pPr>
        <w:ind w:firstLine="560" w:firstLineChars="200"/>
        <w:rPr>
          <w:rFonts w:asciiTheme="minorEastAsia" w:hAnsiTheme="minorEastAsia"/>
        </w:rPr>
      </w:pPr>
      <w:r>
        <w:rPr>
          <w:rFonts w:hint="eastAsia" w:asciiTheme="minorEastAsia" w:hAnsiTheme="minorEastAsia"/>
          <w:lang w:eastAsia="zh-CN"/>
        </w:rPr>
        <w:t>（</w:t>
      </w:r>
      <w:r>
        <w:rPr>
          <w:rFonts w:hint="eastAsia" w:asciiTheme="minorEastAsia" w:hAnsiTheme="minorEastAsia"/>
          <w:lang w:val="en-US" w:eastAsia="zh-CN"/>
        </w:rPr>
        <w:t>1</w:t>
      </w:r>
      <w:r>
        <w:rPr>
          <w:rFonts w:hint="eastAsia" w:asciiTheme="minorEastAsia" w:hAnsiTheme="minorEastAsia"/>
          <w:lang w:eastAsia="zh-CN"/>
        </w:rPr>
        <w:t>）</w:t>
      </w:r>
      <w:r>
        <w:rPr>
          <w:rFonts w:asciiTheme="minorEastAsia" w:hAnsiTheme="minorEastAsia"/>
        </w:rPr>
        <w:t>使得顾客或服务人员易于眀了整个服务过程</w:t>
      </w:r>
      <w:r>
        <w:rPr>
          <w:rFonts w:hint="eastAsia" w:asciiTheme="minorEastAsia" w:hAnsiTheme="minorEastAsia"/>
        </w:rPr>
        <w:t>，</w:t>
      </w:r>
      <w:r>
        <w:rPr>
          <w:rFonts w:asciiTheme="minorEastAsia" w:hAnsiTheme="minorEastAsia"/>
        </w:rPr>
        <w:t>减少不明确的空间使服务的效率与品质可以提升</w:t>
      </w:r>
      <w:r>
        <w:rPr>
          <w:rFonts w:hint="eastAsia" w:asciiTheme="minorEastAsia" w:hAnsiTheme="minorEastAsia"/>
        </w:rPr>
        <w:t>。</w:t>
      </w:r>
    </w:p>
    <w:p>
      <w:pPr>
        <w:ind w:firstLine="560" w:firstLineChars="200"/>
        <w:rPr>
          <w:rFonts w:asciiTheme="minorEastAsia" w:hAnsiTheme="minorEastAsia"/>
        </w:rPr>
      </w:pPr>
      <w:r>
        <w:rPr>
          <w:rFonts w:hint="eastAsia" w:asciiTheme="minorEastAsia" w:hAnsiTheme="minorEastAsia"/>
          <w:lang w:eastAsia="zh-CN"/>
        </w:rPr>
        <w:t>（</w:t>
      </w:r>
      <w:r>
        <w:rPr>
          <w:rFonts w:hint="eastAsia" w:asciiTheme="minorEastAsia" w:hAnsiTheme="minorEastAsia"/>
          <w:lang w:val="en-US" w:eastAsia="zh-CN"/>
        </w:rPr>
        <w:t>2</w:t>
      </w:r>
      <w:r>
        <w:rPr>
          <w:rFonts w:hint="eastAsia" w:asciiTheme="minorEastAsia" w:hAnsiTheme="minorEastAsia"/>
          <w:lang w:eastAsia="zh-CN"/>
        </w:rPr>
        <w:t>）</w:t>
      </w:r>
      <w:r>
        <w:rPr>
          <w:rFonts w:asciiTheme="minorEastAsia" w:hAnsiTheme="minorEastAsia"/>
        </w:rPr>
        <w:t>需有足够且怡人的等待空间</w:t>
      </w:r>
      <w:r>
        <w:rPr>
          <w:rFonts w:hint="eastAsia" w:asciiTheme="minorEastAsia" w:hAnsiTheme="minorEastAsia"/>
        </w:rPr>
        <w:t>。</w:t>
      </w:r>
    </w:p>
    <w:p>
      <w:pPr>
        <w:ind w:firstLine="560" w:firstLineChars="200"/>
        <w:rPr>
          <w:rFonts w:asciiTheme="minorEastAsia" w:hAnsiTheme="minorEastAsia"/>
        </w:rPr>
      </w:pPr>
      <w:r>
        <w:rPr>
          <w:rFonts w:hint="eastAsia" w:asciiTheme="minorEastAsia" w:hAnsiTheme="minorEastAsia"/>
          <w:lang w:eastAsia="zh-CN"/>
        </w:rPr>
        <w:t>（</w:t>
      </w:r>
      <w:r>
        <w:rPr>
          <w:rFonts w:hint="eastAsia" w:asciiTheme="minorEastAsia" w:hAnsiTheme="minorEastAsia"/>
          <w:lang w:val="en-US" w:eastAsia="zh-CN"/>
        </w:rPr>
        <w:t>3</w:t>
      </w:r>
      <w:r>
        <w:rPr>
          <w:rFonts w:hint="eastAsia" w:asciiTheme="minorEastAsia" w:hAnsiTheme="minorEastAsia"/>
          <w:lang w:eastAsia="zh-CN"/>
        </w:rPr>
        <w:t>）</w:t>
      </w:r>
      <w:r>
        <w:rPr>
          <w:rFonts w:asciiTheme="minorEastAsia" w:hAnsiTheme="minorEastAsia"/>
        </w:rPr>
        <w:t>方便服务人员与访客进行沟通</w:t>
      </w:r>
      <w:r>
        <w:rPr>
          <w:rFonts w:hint="eastAsia" w:asciiTheme="minorEastAsia" w:hAnsiTheme="minorEastAsia"/>
        </w:rPr>
        <w:t>，</w:t>
      </w:r>
      <w:r>
        <w:rPr>
          <w:rFonts w:asciiTheme="minorEastAsia" w:hAnsiTheme="minorEastAsia"/>
        </w:rPr>
        <w:t>提升顾客的满意程度</w:t>
      </w:r>
      <w:r>
        <w:rPr>
          <w:rFonts w:hint="eastAsia" w:asciiTheme="minorEastAsia" w:hAnsiTheme="minorEastAsia"/>
        </w:rPr>
        <w:t>。</w:t>
      </w:r>
    </w:p>
    <w:p>
      <w:pPr>
        <w:ind w:firstLine="560" w:firstLineChars="200"/>
        <w:rPr>
          <w:rFonts w:asciiTheme="minorEastAsia" w:hAnsiTheme="minorEastAsia"/>
        </w:rPr>
      </w:pPr>
      <w:r>
        <w:rPr>
          <w:rFonts w:hint="eastAsia" w:asciiTheme="minorEastAsia" w:hAnsiTheme="minorEastAsia"/>
          <w:lang w:eastAsia="zh-CN"/>
        </w:rPr>
        <w:t>（</w:t>
      </w:r>
      <w:r>
        <w:rPr>
          <w:rFonts w:hint="eastAsia" w:asciiTheme="minorEastAsia" w:hAnsiTheme="minorEastAsia"/>
          <w:lang w:val="en-US" w:eastAsia="zh-CN"/>
        </w:rPr>
        <w:t>4</w:t>
      </w:r>
      <w:r>
        <w:rPr>
          <w:rFonts w:hint="eastAsia" w:asciiTheme="minorEastAsia" w:hAnsiTheme="minorEastAsia"/>
          <w:lang w:eastAsia="zh-CN"/>
        </w:rPr>
        <w:t>）</w:t>
      </w:r>
      <w:r>
        <w:rPr>
          <w:rFonts w:asciiTheme="minorEastAsia" w:hAnsiTheme="minorEastAsia"/>
        </w:rPr>
        <w:t>要有足够的服务</w:t>
      </w:r>
      <w:r>
        <w:rPr>
          <w:rFonts w:hint="eastAsia" w:asciiTheme="minorEastAsia" w:hAnsiTheme="minorEastAsia"/>
        </w:rPr>
        <w:t>柜台，以提供快速有效的服务减少顾客的等待时间。</w:t>
      </w:r>
    </w:p>
    <w:p>
      <w:pPr>
        <w:ind w:firstLine="560" w:firstLineChars="200"/>
        <w:rPr>
          <w:rFonts w:asciiTheme="minorEastAsia" w:hAnsiTheme="minorEastAsia"/>
        </w:rPr>
      </w:pPr>
      <w:r>
        <w:rPr>
          <w:rFonts w:hint="eastAsia" w:asciiTheme="minorEastAsia" w:hAnsiTheme="minorEastAsia"/>
          <w:lang w:eastAsia="zh-CN"/>
        </w:rPr>
        <w:t>（</w:t>
      </w:r>
      <w:r>
        <w:rPr>
          <w:rFonts w:hint="eastAsia" w:asciiTheme="minorEastAsia" w:hAnsiTheme="minorEastAsia"/>
          <w:lang w:val="en-US" w:eastAsia="zh-CN"/>
        </w:rPr>
        <w:t>5</w:t>
      </w:r>
      <w:r>
        <w:rPr>
          <w:rFonts w:hint="eastAsia" w:asciiTheme="minorEastAsia" w:hAnsiTheme="minorEastAsia"/>
          <w:lang w:eastAsia="zh-CN"/>
        </w:rPr>
        <w:t>）</w:t>
      </w:r>
      <w:r>
        <w:rPr>
          <w:rFonts w:asciiTheme="minorEastAsia" w:hAnsiTheme="minorEastAsia"/>
        </w:rPr>
        <w:t>较少的步行与物料搬运</w:t>
      </w:r>
      <w:r>
        <w:rPr>
          <w:rFonts w:hint="eastAsia" w:asciiTheme="minorEastAsia" w:hAnsiTheme="minorEastAsia"/>
        </w:rPr>
        <w:t>，</w:t>
      </w:r>
      <w:r>
        <w:rPr>
          <w:rFonts w:asciiTheme="minorEastAsia" w:hAnsiTheme="minorEastAsia"/>
        </w:rPr>
        <w:t>以节省所须移动距离与移动成本</w:t>
      </w:r>
      <w:r>
        <w:rPr>
          <w:rFonts w:hint="eastAsia" w:asciiTheme="minorEastAsia" w:hAnsiTheme="minorEastAsia"/>
        </w:rPr>
        <w:t>，</w:t>
      </w:r>
      <w:r>
        <w:rPr>
          <w:rFonts w:asciiTheme="minorEastAsia" w:hAnsiTheme="minorEastAsia"/>
        </w:rPr>
        <w:t>提高效率</w:t>
      </w:r>
      <w:r>
        <w:rPr>
          <w:rFonts w:hint="eastAsia" w:asciiTheme="minorEastAsia" w:hAnsiTheme="minorEastAsia"/>
        </w:rPr>
        <w:t>。</w:t>
      </w:r>
    </w:p>
    <w:p>
      <w:pPr>
        <w:ind w:firstLine="560" w:firstLineChars="200"/>
        <w:rPr>
          <w:rFonts w:asciiTheme="minorEastAsia" w:hAnsiTheme="minorEastAsia"/>
        </w:rPr>
      </w:pPr>
      <w:r>
        <w:rPr>
          <w:rFonts w:hint="eastAsia" w:asciiTheme="minorEastAsia" w:hAnsiTheme="minorEastAsia"/>
          <w:lang w:eastAsia="zh-CN"/>
        </w:rPr>
        <w:t>（</w:t>
      </w:r>
      <w:r>
        <w:rPr>
          <w:rFonts w:hint="eastAsia" w:asciiTheme="minorEastAsia" w:hAnsiTheme="minorEastAsia"/>
          <w:lang w:val="en-US" w:eastAsia="zh-CN"/>
        </w:rPr>
        <w:t>6</w:t>
      </w:r>
      <w:r>
        <w:rPr>
          <w:rFonts w:hint="eastAsia" w:asciiTheme="minorEastAsia" w:hAnsiTheme="minorEastAsia"/>
          <w:lang w:eastAsia="zh-CN"/>
        </w:rPr>
        <w:t>）</w:t>
      </w:r>
      <w:r>
        <w:rPr>
          <w:rFonts w:asciiTheme="minorEastAsia" w:hAnsiTheme="minorEastAsia"/>
        </w:rPr>
        <w:t>等待区与服务区的平衡</w:t>
      </w:r>
      <w:r>
        <w:rPr>
          <w:rFonts w:hint="eastAsia" w:asciiTheme="minorEastAsia" w:hAnsiTheme="minorEastAsia"/>
        </w:rPr>
        <w:t>，</w:t>
      </w:r>
      <w:r>
        <w:rPr>
          <w:rFonts w:asciiTheme="minorEastAsia" w:hAnsiTheme="minorEastAsia"/>
        </w:rPr>
        <w:t>使得空间的利用率提高</w:t>
      </w:r>
      <w:r>
        <w:rPr>
          <w:rFonts w:hint="eastAsia" w:asciiTheme="minorEastAsia" w:hAnsiTheme="minorEastAsia"/>
        </w:rPr>
        <w:t>，</w:t>
      </w:r>
      <w:r>
        <w:rPr>
          <w:rFonts w:asciiTheme="minorEastAsia" w:hAnsiTheme="minorEastAsia"/>
        </w:rPr>
        <w:t>能够容纳更多的顾客来接收服务</w:t>
      </w:r>
      <w:r>
        <w:rPr>
          <w:rFonts w:hint="eastAsia" w:asciiTheme="minorEastAsia" w:hAnsiTheme="minorEastAsia"/>
        </w:rPr>
        <w:t>。</w:t>
      </w:r>
    </w:p>
    <w:p>
      <w:pPr>
        <w:ind w:firstLine="560" w:firstLineChars="200"/>
        <w:rPr>
          <w:rFonts w:asciiTheme="minorEastAsia" w:hAnsiTheme="minorEastAsia"/>
        </w:rPr>
      </w:pPr>
      <w:r>
        <w:rPr>
          <w:rFonts w:hint="eastAsia" w:asciiTheme="minorEastAsia" w:hAnsiTheme="minorEastAsia"/>
        </w:rPr>
        <w:t>大厅环境布局现状：</w:t>
      </w:r>
      <w:bookmarkStart w:id="63" w:name="OLE_LINK32"/>
      <w:r>
        <w:rPr>
          <w:rFonts w:hint="eastAsia" w:asciiTheme="minorEastAsia" w:hAnsiTheme="minorEastAsia"/>
        </w:rPr>
        <w:t>服务大厅布局主要分访客等候区和业务办理区（布局图见图</w:t>
      </w:r>
      <w:r>
        <w:rPr>
          <w:rFonts w:hint="eastAsia" w:asciiTheme="minorEastAsia" w:hAnsiTheme="minorEastAsia"/>
          <w:lang w:val="en-US" w:eastAsia="zh-CN"/>
        </w:rPr>
        <w:t>2-</w:t>
      </w:r>
      <w:r>
        <w:rPr>
          <w:rFonts w:hint="eastAsia" w:asciiTheme="minorEastAsia" w:hAnsiTheme="minorEastAsia"/>
        </w:rPr>
        <w:t>1</w:t>
      </w:r>
      <w:r>
        <w:rPr>
          <w:rFonts w:hint="eastAsia" w:asciiTheme="minorEastAsia" w:hAnsiTheme="minorEastAsia"/>
          <w:lang w:val="en-US" w:eastAsia="zh-CN"/>
        </w:rPr>
        <w:t>4</w:t>
      </w:r>
      <w:r>
        <w:rPr>
          <w:rFonts w:hint="eastAsia" w:asciiTheme="minorEastAsia" w:hAnsiTheme="minorEastAsia"/>
        </w:rPr>
        <w:t>）。</w:t>
      </w:r>
      <w:bookmarkEnd w:id="63"/>
      <w:r>
        <w:rPr>
          <w:rFonts w:hint="eastAsia" w:asciiTheme="minorEastAsia" w:hAnsiTheme="minorEastAsia"/>
        </w:rPr>
        <w:t>在访客等候区，大厅提供了桌椅、纸笔、热水壶、书籍报刊、垃圾箱、徽牌、液晶显示屏等设施；在业务办理区，大厅提供了访客用笔、窗口标识、公共平台二维码、座椅等，提供了工作人员用的电脑、电话、桌椅、热水壶、文件柜等。大厅中还摆放了很多的绿色盆栽。</w:t>
      </w:r>
    </w:p>
    <w:p>
      <w:pPr>
        <w:jc w:val="center"/>
        <w:rPr>
          <w:rFonts w:asciiTheme="minorEastAsia" w:hAnsiTheme="minorEastAsia"/>
          <w:sz w:val="21"/>
          <w:szCs w:val="21"/>
        </w:rPr>
      </w:pPr>
      <w:r>
        <w:object>
          <v:shape id="_x0000_i1028" o:spt="75" type="#_x0000_t75" style="height:273pt;width:415.5pt;" o:ole="t" filled="f" o:preferrelative="t" stroked="f" coordsize="21600,21600">
            <v:path/>
            <v:fill on="f" focussize="0,0"/>
            <v:stroke on="f" joinstyle="miter"/>
            <v:imagedata r:id="rId22" o:title=""/>
            <o:lock v:ext="edit" aspectratio="t"/>
            <w10:wrap type="none"/>
            <w10:anchorlock/>
          </v:shape>
          <o:OLEObject Type="Embed" ProgID="Visio.DrawingConvertable.15" ShapeID="_x0000_i1028" DrawAspect="Content" ObjectID="_1468075728" r:id="rId21">
            <o:LockedField>false</o:LockedField>
          </o:OLEObject>
        </w:object>
      </w:r>
      <w:r>
        <w:rPr>
          <w:rFonts w:hint="eastAsia" w:asciiTheme="minorEastAsia" w:hAnsiTheme="minorEastAsia"/>
          <w:sz w:val="21"/>
          <w:szCs w:val="21"/>
        </w:rPr>
        <w:t>图</w:t>
      </w:r>
      <w:r>
        <w:rPr>
          <w:rFonts w:hint="eastAsia" w:asciiTheme="minorEastAsia" w:hAnsiTheme="minorEastAsia"/>
          <w:sz w:val="21"/>
          <w:szCs w:val="21"/>
          <w:lang w:val="en-US" w:eastAsia="zh-CN"/>
        </w:rPr>
        <w:t>2-</w:t>
      </w:r>
      <w:r>
        <w:rPr>
          <w:rFonts w:hint="eastAsia" w:asciiTheme="minorEastAsia" w:hAnsiTheme="minorEastAsia"/>
          <w:sz w:val="21"/>
          <w:szCs w:val="21"/>
        </w:rPr>
        <w:t>1</w:t>
      </w:r>
      <w:r>
        <w:rPr>
          <w:rFonts w:hint="eastAsia" w:asciiTheme="minorEastAsia" w:hAnsiTheme="minorEastAsia"/>
          <w:sz w:val="21"/>
          <w:szCs w:val="21"/>
          <w:lang w:val="en-US" w:eastAsia="zh-CN"/>
        </w:rPr>
        <w:t>4</w:t>
      </w:r>
      <w:r>
        <w:rPr>
          <w:rFonts w:asciiTheme="minorEastAsia" w:hAnsiTheme="minorEastAsia"/>
          <w:sz w:val="21"/>
          <w:szCs w:val="21"/>
        </w:rPr>
        <w:t xml:space="preserve"> </w:t>
      </w:r>
      <w:r>
        <w:rPr>
          <w:rFonts w:hint="eastAsia" w:asciiTheme="minorEastAsia" w:hAnsiTheme="minorEastAsia"/>
          <w:sz w:val="21"/>
          <w:szCs w:val="21"/>
        </w:rPr>
        <w:t>社会</w:t>
      </w:r>
      <w:r>
        <w:rPr>
          <w:rFonts w:asciiTheme="minorEastAsia" w:hAnsiTheme="minorEastAsia"/>
          <w:sz w:val="21"/>
          <w:szCs w:val="21"/>
        </w:rPr>
        <w:t>组织服务大厅布局图</w:t>
      </w:r>
    </w:p>
    <w:p>
      <w:pPr>
        <w:rPr>
          <w:rFonts w:asciiTheme="minorEastAsia" w:hAnsiTheme="minorEastAsia"/>
        </w:rPr>
      </w:pPr>
    </w:p>
    <w:p>
      <w:bookmarkStart w:id="64" w:name="_Toc471325965"/>
      <w:r>
        <w:rPr>
          <w:rFonts w:hint="eastAsia"/>
        </w:rPr>
        <w:t>2.文件设施现状</w:t>
      </w:r>
      <w:bookmarkEnd w:id="64"/>
    </w:p>
    <w:p>
      <w:pPr>
        <w:ind w:firstLine="560" w:firstLineChars="200"/>
        <w:rPr>
          <w:rFonts w:hint="eastAsia" w:asciiTheme="minorEastAsia" w:hAnsiTheme="minorEastAsia"/>
        </w:rPr>
      </w:pPr>
      <w:r>
        <w:rPr>
          <w:rFonts w:hint="eastAsia" w:asciiTheme="minorEastAsia" w:hAnsiTheme="minorEastAsia"/>
        </w:rPr>
        <w:t>大厅提供访客用的办事指南分类存放文件夹里，且摆放整齐；访客办理业务文件放在办公区域文件柜上，</w:t>
      </w:r>
      <w:r>
        <w:rPr>
          <w:rFonts w:hint="eastAsia" w:asciiTheme="minorEastAsia" w:hAnsiTheme="minorEastAsia"/>
          <w:lang w:eastAsia="zh-CN"/>
        </w:rPr>
        <w:t>每隔</w:t>
      </w:r>
      <w:r>
        <w:rPr>
          <w:rFonts w:hint="eastAsia" w:asciiTheme="minorEastAsia" w:hAnsiTheme="minorEastAsia"/>
        </w:rPr>
        <w:t>一段时间会集中锁进文件柜。</w:t>
      </w:r>
    </w:p>
    <w:p>
      <w:pPr>
        <w:ind w:firstLine="560" w:firstLineChars="200"/>
        <w:rPr>
          <w:rFonts w:hint="eastAsia" w:asciiTheme="minorEastAsia" w:hAnsiTheme="minorEastAsia"/>
        </w:rPr>
      </w:pPr>
    </w:p>
    <w:p>
      <w:pPr>
        <w:ind w:firstLine="560"/>
        <w:rPr>
          <w:rFonts w:hint="eastAsia" w:ascii="宋体" w:hAnsi="宋体" w:eastAsia="宋体" w:cs="宋体"/>
          <w:color w:val="0000FF"/>
        </w:rPr>
      </w:pPr>
      <w:bookmarkStart w:id="65" w:name="_Toc471325966"/>
      <w:r>
        <w:rPr>
          <w:rFonts w:hint="eastAsia" w:ascii="宋体" w:hAnsi="宋体" w:eastAsia="宋体" w:cs="宋体"/>
          <w:color w:val="0000FF"/>
        </w:rPr>
        <w:t>3.小结</w:t>
      </w:r>
      <w:bookmarkEnd w:id="65"/>
    </w:p>
    <w:p>
      <w:pPr>
        <w:ind w:firstLine="560"/>
        <w:rPr>
          <w:rFonts w:hint="eastAsia" w:ascii="宋体" w:hAnsi="宋体" w:eastAsia="宋体" w:cs="宋体"/>
          <w:color w:val="0000FF"/>
        </w:rPr>
      </w:pPr>
      <w:r>
        <w:rPr>
          <w:rFonts w:hint="eastAsia" w:ascii="宋体" w:hAnsi="宋体" w:eastAsia="宋体" w:cs="宋体"/>
          <w:color w:val="0000FF"/>
        </w:rPr>
        <w:t>优点：大厅访客等候区和业务办理区界限分明，窗口有业务办理标识方便访客到指定窗口办理业务。向访客提供办事指南，且摆放整齐。并为访客提供了桌椅、笔和纸。大厅里摆放了很多绿色植物，不仅美化了大厅的环境，而且还净化了大厅的空气，给人以舒适的感觉。</w:t>
      </w:r>
    </w:p>
    <w:p>
      <w:pPr>
        <w:ind w:firstLine="560" w:firstLineChars="200"/>
        <w:rPr>
          <w:rFonts w:hint="eastAsia" w:ascii="宋体" w:hAnsi="宋体" w:eastAsia="宋体" w:cs="宋体"/>
          <w:color w:val="0000FF"/>
        </w:rPr>
      </w:pPr>
      <w:r>
        <w:rPr>
          <w:rFonts w:hint="eastAsia" w:ascii="宋体" w:hAnsi="宋体" w:eastAsia="宋体" w:cs="宋体"/>
          <w:color w:val="0000FF"/>
        </w:rPr>
        <w:t xml:space="preserve">存在的问题： </w:t>
      </w:r>
    </w:p>
    <w:p>
      <w:pPr>
        <w:ind w:firstLine="560" w:firstLineChars="200"/>
        <w:rPr>
          <w:rFonts w:hint="eastAsia" w:ascii="宋体" w:hAnsi="宋体" w:eastAsia="宋体" w:cs="宋体"/>
          <w:color w:val="0000FF"/>
        </w:rPr>
      </w:pPr>
      <w:bookmarkStart w:id="66" w:name="OLE_LINK33"/>
      <w:r>
        <w:rPr>
          <w:rFonts w:hint="eastAsia" w:ascii="宋体" w:hAnsi="宋体" w:eastAsia="宋体" w:cs="宋体"/>
          <w:color w:val="0000FF"/>
        </w:rPr>
        <w:fldChar w:fldCharType="begin"/>
      </w:r>
      <w:r>
        <w:rPr>
          <w:rFonts w:hint="eastAsia" w:ascii="宋体" w:hAnsi="宋体" w:eastAsia="宋体" w:cs="宋体"/>
          <w:color w:val="0000FF"/>
        </w:rPr>
        <w:instrText xml:space="preserve"> = 1 \* GB3 </w:instrText>
      </w:r>
      <w:r>
        <w:rPr>
          <w:rFonts w:hint="eastAsia" w:ascii="宋体" w:hAnsi="宋体" w:eastAsia="宋体" w:cs="宋体"/>
          <w:color w:val="0000FF"/>
        </w:rPr>
        <w:fldChar w:fldCharType="separate"/>
      </w:r>
      <w:r>
        <w:rPr>
          <w:rFonts w:hint="eastAsia" w:ascii="宋体" w:hAnsi="宋体" w:eastAsia="宋体" w:cs="宋体"/>
          <w:color w:val="0000FF"/>
        </w:rPr>
        <w:t>①</w:t>
      </w:r>
      <w:r>
        <w:rPr>
          <w:rFonts w:hint="eastAsia" w:ascii="宋体" w:hAnsi="宋体" w:eastAsia="宋体" w:cs="宋体"/>
          <w:color w:val="0000FF"/>
        </w:rPr>
        <w:fldChar w:fldCharType="end"/>
      </w:r>
      <w:r>
        <w:rPr>
          <w:rFonts w:hint="eastAsia" w:ascii="宋体" w:hAnsi="宋体" w:eastAsia="宋体" w:cs="宋体"/>
          <w:color w:val="0000FF"/>
        </w:rPr>
        <w:t>窗口访客用椅是旋转</w:t>
      </w:r>
      <w:r>
        <w:rPr>
          <w:rFonts w:hint="eastAsia" w:ascii="宋体" w:hAnsi="宋体" w:cs="宋体"/>
          <w:color w:val="0000FF"/>
          <w:lang w:eastAsia="zh-CN"/>
        </w:rPr>
        <w:t>式</w:t>
      </w:r>
      <w:r>
        <w:rPr>
          <w:rFonts w:hint="eastAsia" w:ascii="宋体" w:hAnsi="宋体" w:eastAsia="宋体" w:cs="宋体"/>
          <w:color w:val="0000FF"/>
        </w:rPr>
        <w:t>的，存在</w:t>
      </w:r>
      <w:r>
        <w:rPr>
          <w:rFonts w:hint="eastAsia" w:ascii="宋体" w:hAnsi="宋体" w:cs="宋体"/>
          <w:color w:val="0000FF"/>
          <w:lang w:eastAsia="zh-CN"/>
        </w:rPr>
        <w:t>很大的</w:t>
      </w:r>
      <w:r>
        <w:rPr>
          <w:rFonts w:hint="eastAsia" w:ascii="宋体" w:hAnsi="宋体" w:eastAsia="宋体" w:cs="宋体"/>
          <w:color w:val="0000FF"/>
        </w:rPr>
        <w:t>安全隐患。</w:t>
      </w:r>
    </w:p>
    <w:p>
      <w:pPr>
        <w:ind w:firstLine="560" w:firstLineChars="200"/>
        <w:rPr>
          <w:rFonts w:hint="eastAsia" w:ascii="宋体" w:hAnsi="宋体" w:cs="宋体"/>
          <w:color w:val="0000FF"/>
          <w:lang w:eastAsia="zh-CN"/>
        </w:rPr>
      </w:pPr>
      <w:bookmarkStart w:id="67" w:name="OLE_LINK18"/>
      <w:r>
        <w:rPr>
          <w:rFonts w:hint="eastAsia" w:ascii="宋体" w:hAnsi="宋体" w:eastAsia="宋体" w:cs="宋体"/>
          <w:color w:val="0000FF"/>
        </w:rPr>
        <w:fldChar w:fldCharType="begin"/>
      </w:r>
      <w:r>
        <w:rPr>
          <w:rFonts w:hint="eastAsia" w:ascii="宋体" w:hAnsi="宋体" w:eastAsia="宋体" w:cs="宋体"/>
          <w:color w:val="0000FF"/>
        </w:rPr>
        <w:instrText xml:space="preserve"> = 2 \* GB3 </w:instrText>
      </w:r>
      <w:r>
        <w:rPr>
          <w:rFonts w:hint="eastAsia" w:ascii="宋体" w:hAnsi="宋体" w:eastAsia="宋体" w:cs="宋体"/>
          <w:color w:val="0000FF"/>
        </w:rPr>
        <w:fldChar w:fldCharType="separate"/>
      </w:r>
      <w:r>
        <w:rPr>
          <w:rFonts w:hint="eastAsia" w:ascii="宋体" w:hAnsi="宋体" w:eastAsia="宋体" w:cs="宋体"/>
          <w:color w:val="0000FF"/>
        </w:rPr>
        <w:t>②</w:t>
      </w:r>
      <w:r>
        <w:rPr>
          <w:rFonts w:hint="eastAsia" w:ascii="宋体" w:hAnsi="宋体" w:eastAsia="宋体" w:cs="宋体"/>
          <w:color w:val="0000FF"/>
        </w:rPr>
        <w:fldChar w:fldCharType="end"/>
      </w:r>
      <w:bookmarkEnd w:id="67"/>
      <w:r>
        <w:rPr>
          <w:rFonts w:hint="eastAsia" w:ascii="宋体" w:hAnsi="宋体" w:eastAsia="宋体" w:cs="宋体"/>
          <w:color w:val="0000FF"/>
        </w:rPr>
        <w:t>窗口服务</w:t>
      </w:r>
      <w:r>
        <w:rPr>
          <w:rFonts w:hint="eastAsia" w:ascii="宋体" w:hAnsi="宋体" w:cs="宋体"/>
          <w:color w:val="0000FF"/>
          <w:lang w:eastAsia="zh-CN"/>
        </w:rPr>
        <w:t>柜</w:t>
      </w:r>
      <w:r>
        <w:rPr>
          <w:rFonts w:hint="eastAsia" w:ascii="宋体" w:hAnsi="宋体" w:eastAsia="宋体" w:cs="宋体"/>
          <w:color w:val="0000FF"/>
        </w:rPr>
        <w:t>台过高，不便于工作人员与访客进行交流</w:t>
      </w:r>
      <w:r>
        <w:rPr>
          <w:rFonts w:hint="eastAsia" w:ascii="宋体" w:hAnsi="宋体" w:cs="宋体"/>
          <w:color w:val="0000FF"/>
          <w:lang w:eastAsia="zh-CN"/>
        </w:rPr>
        <w:t>。</w:t>
      </w:r>
    </w:p>
    <w:p>
      <w:pPr>
        <w:ind w:firstLine="560" w:firstLineChars="200"/>
        <w:rPr>
          <w:rFonts w:hint="eastAsia" w:ascii="宋体" w:hAnsi="宋体" w:eastAsia="宋体" w:cs="宋体"/>
          <w:color w:val="0000FF"/>
        </w:rPr>
      </w:pPr>
      <w:bookmarkStart w:id="68" w:name="OLE_LINK14"/>
      <w:bookmarkStart w:id="69" w:name="OLE_LINK13"/>
      <w:r>
        <w:rPr>
          <w:rFonts w:hint="eastAsia" w:ascii="宋体" w:hAnsi="宋体" w:eastAsia="宋体" w:cs="宋体"/>
          <w:color w:val="0000FF"/>
        </w:rPr>
        <w:fldChar w:fldCharType="begin"/>
      </w:r>
      <w:r>
        <w:rPr>
          <w:rFonts w:hint="eastAsia" w:ascii="宋体" w:hAnsi="宋体" w:eastAsia="宋体" w:cs="宋体"/>
          <w:color w:val="0000FF"/>
        </w:rPr>
        <w:instrText xml:space="preserve"> = 3 \* GB3 </w:instrText>
      </w:r>
      <w:r>
        <w:rPr>
          <w:rFonts w:hint="eastAsia" w:ascii="宋体" w:hAnsi="宋体" w:eastAsia="宋体" w:cs="宋体"/>
          <w:color w:val="0000FF"/>
        </w:rPr>
        <w:fldChar w:fldCharType="separate"/>
      </w:r>
      <w:r>
        <w:rPr>
          <w:rFonts w:hint="eastAsia" w:ascii="宋体" w:hAnsi="宋体" w:eastAsia="宋体" w:cs="宋体"/>
          <w:color w:val="0000FF"/>
        </w:rPr>
        <w:t>③</w:t>
      </w:r>
      <w:r>
        <w:rPr>
          <w:rFonts w:hint="eastAsia" w:ascii="宋体" w:hAnsi="宋体" w:eastAsia="宋体" w:cs="宋体"/>
          <w:color w:val="0000FF"/>
        </w:rPr>
        <w:fldChar w:fldCharType="end"/>
      </w:r>
      <w:bookmarkEnd w:id="68"/>
      <w:r>
        <w:rPr>
          <w:rFonts w:hint="eastAsia" w:ascii="宋体" w:hAnsi="宋体" w:eastAsia="宋体" w:cs="宋体"/>
          <w:color w:val="0000FF"/>
        </w:rPr>
        <w:t>大厅里没有任何消防、医疗等紧急救助设备</w:t>
      </w:r>
      <w:bookmarkEnd w:id="69"/>
      <w:r>
        <w:rPr>
          <w:rFonts w:hint="eastAsia" w:ascii="宋体" w:hAnsi="宋体" w:cs="宋体"/>
          <w:color w:val="0000FF"/>
          <w:lang w:eastAsia="zh-CN"/>
        </w:rPr>
        <w:t>；</w:t>
      </w:r>
      <w:r>
        <w:rPr>
          <w:rFonts w:hint="eastAsia" w:ascii="宋体" w:hAnsi="宋体" w:eastAsia="宋体" w:cs="宋体"/>
          <w:color w:val="0000FF"/>
        </w:rPr>
        <w:t>缺乏大厅路径指示标识，同时大厅现场也缺少引导或提示标识。</w:t>
      </w:r>
    </w:p>
    <w:p>
      <w:pPr>
        <w:ind w:firstLine="560" w:firstLineChars="200"/>
        <w:rPr>
          <w:rFonts w:hint="eastAsia" w:ascii="宋体" w:hAnsi="宋体" w:eastAsia="宋体" w:cs="宋体"/>
          <w:color w:val="0000FF"/>
        </w:rPr>
      </w:pPr>
      <w:r>
        <w:rPr>
          <w:rFonts w:hint="eastAsia" w:ascii="宋体" w:hAnsi="宋体" w:eastAsia="宋体" w:cs="宋体"/>
          <w:color w:val="0000FF"/>
        </w:rPr>
        <w:fldChar w:fldCharType="begin"/>
      </w:r>
      <w:r>
        <w:rPr>
          <w:rFonts w:hint="eastAsia" w:ascii="宋体" w:hAnsi="宋体" w:eastAsia="宋体" w:cs="宋体"/>
          <w:color w:val="0000FF"/>
        </w:rPr>
        <w:instrText xml:space="preserve"> = 4 \* GB3 </w:instrText>
      </w:r>
      <w:r>
        <w:rPr>
          <w:rFonts w:hint="eastAsia" w:ascii="宋体" w:hAnsi="宋体" w:eastAsia="宋体" w:cs="宋体"/>
          <w:color w:val="0000FF"/>
        </w:rPr>
        <w:fldChar w:fldCharType="separate"/>
      </w:r>
      <w:r>
        <w:rPr>
          <w:rFonts w:hint="eastAsia" w:ascii="宋体" w:hAnsi="宋体" w:eastAsia="宋体" w:cs="宋体"/>
          <w:color w:val="0000FF"/>
        </w:rPr>
        <w:t>④</w:t>
      </w:r>
      <w:r>
        <w:rPr>
          <w:rFonts w:hint="eastAsia" w:ascii="宋体" w:hAnsi="宋体" w:eastAsia="宋体" w:cs="宋体"/>
          <w:color w:val="0000FF"/>
        </w:rPr>
        <w:fldChar w:fldCharType="end"/>
      </w:r>
      <w:bookmarkStart w:id="70" w:name="OLE_LINK19"/>
      <w:r>
        <w:rPr>
          <w:rFonts w:hint="eastAsia" w:ascii="宋体" w:hAnsi="宋体" w:eastAsia="宋体" w:cs="宋体"/>
          <w:color w:val="0000FF"/>
        </w:rPr>
        <w:t>没有提供访客电脑，访客经常会因很小的问题多次往返大厅</w:t>
      </w:r>
      <w:bookmarkStart w:id="71" w:name="OLE_LINK21"/>
      <w:r>
        <w:rPr>
          <w:rFonts w:hint="eastAsia" w:ascii="宋体" w:hAnsi="宋体" w:cs="宋体"/>
          <w:color w:val="0000FF"/>
          <w:lang w:eastAsia="zh-CN"/>
        </w:rPr>
        <w:t>；</w:t>
      </w:r>
      <w:r>
        <w:rPr>
          <w:rFonts w:hint="eastAsia" w:ascii="宋体" w:hAnsi="宋体" w:eastAsia="宋体" w:cs="宋体"/>
          <w:color w:val="0000FF"/>
        </w:rPr>
        <w:t>有的窗口没有访客用笔或坏了，没能及时提供或更换。</w:t>
      </w:r>
      <w:bookmarkEnd w:id="71"/>
    </w:p>
    <w:bookmarkEnd w:id="70"/>
    <w:p>
      <w:pPr>
        <w:ind w:firstLine="560" w:firstLineChars="200"/>
        <w:rPr>
          <w:rFonts w:hint="eastAsia" w:ascii="宋体" w:hAnsi="宋体" w:eastAsia="宋体" w:cs="宋体"/>
          <w:color w:val="0000FF"/>
        </w:rPr>
      </w:pPr>
      <w:bookmarkStart w:id="72" w:name="OLE_LINK20"/>
      <w:r>
        <w:rPr>
          <w:rFonts w:hint="eastAsia" w:ascii="宋体" w:hAnsi="宋体" w:eastAsia="宋体" w:cs="宋体"/>
          <w:color w:val="0000FF"/>
        </w:rPr>
        <w:fldChar w:fldCharType="begin"/>
      </w:r>
      <w:r>
        <w:rPr>
          <w:rFonts w:hint="eastAsia" w:ascii="宋体" w:hAnsi="宋体" w:eastAsia="宋体" w:cs="宋体"/>
          <w:color w:val="0000FF"/>
        </w:rPr>
        <w:instrText xml:space="preserve"> = 5 \* GB3 </w:instrText>
      </w:r>
      <w:r>
        <w:rPr>
          <w:rFonts w:hint="eastAsia" w:ascii="宋体" w:hAnsi="宋体" w:eastAsia="宋体" w:cs="宋体"/>
          <w:color w:val="0000FF"/>
        </w:rPr>
        <w:fldChar w:fldCharType="separate"/>
      </w:r>
      <w:r>
        <w:rPr>
          <w:rFonts w:hint="eastAsia" w:ascii="宋体" w:hAnsi="宋体" w:eastAsia="宋体" w:cs="宋体"/>
          <w:color w:val="0000FF"/>
        </w:rPr>
        <w:t>⑤</w:t>
      </w:r>
      <w:r>
        <w:rPr>
          <w:rFonts w:hint="eastAsia" w:ascii="宋体" w:hAnsi="宋体" w:eastAsia="宋体" w:cs="宋体"/>
          <w:color w:val="0000FF"/>
        </w:rPr>
        <w:fldChar w:fldCharType="end"/>
      </w:r>
      <w:bookmarkEnd w:id="72"/>
      <w:r>
        <w:rPr>
          <w:rFonts w:hint="eastAsia" w:ascii="宋体" w:hAnsi="宋体" w:eastAsia="宋体" w:cs="宋体"/>
          <w:color w:val="0000FF"/>
        </w:rPr>
        <w:t>窗口4被大厅的柱子挡着，与窗口5共用一个窗口，导致访客办理业务时出现拥堵情况。</w:t>
      </w:r>
    </w:p>
    <w:p>
      <w:pPr>
        <w:ind w:firstLine="560" w:firstLineChars="200"/>
        <w:rPr>
          <w:rFonts w:hint="eastAsia" w:ascii="宋体" w:hAnsi="宋体" w:eastAsia="宋体" w:cs="宋体"/>
          <w:color w:val="0000FF"/>
        </w:rPr>
      </w:pPr>
      <w:r>
        <w:rPr>
          <w:rFonts w:hint="eastAsia" w:ascii="宋体" w:hAnsi="宋体" w:eastAsia="宋体" w:cs="宋体"/>
          <w:color w:val="0000FF"/>
        </w:rPr>
        <w:fldChar w:fldCharType="begin"/>
      </w:r>
      <w:r>
        <w:rPr>
          <w:rFonts w:hint="eastAsia" w:ascii="宋体" w:hAnsi="宋体" w:eastAsia="宋体" w:cs="宋体"/>
          <w:color w:val="0000FF"/>
        </w:rPr>
        <w:instrText xml:space="preserve"> = 6 \* GB3 </w:instrText>
      </w:r>
      <w:r>
        <w:rPr>
          <w:rFonts w:hint="eastAsia" w:ascii="宋体" w:hAnsi="宋体" w:eastAsia="宋体" w:cs="宋体"/>
          <w:color w:val="0000FF"/>
        </w:rPr>
        <w:fldChar w:fldCharType="separate"/>
      </w:r>
      <w:r>
        <w:rPr>
          <w:rFonts w:hint="eastAsia" w:ascii="宋体" w:hAnsi="宋体" w:eastAsia="宋体" w:cs="宋体"/>
          <w:color w:val="0000FF"/>
        </w:rPr>
        <w:t>⑥</w:t>
      </w:r>
      <w:r>
        <w:rPr>
          <w:rFonts w:hint="eastAsia" w:ascii="宋体" w:hAnsi="宋体" w:eastAsia="宋体" w:cs="宋体"/>
          <w:color w:val="0000FF"/>
        </w:rPr>
        <w:fldChar w:fldCharType="end"/>
      </w:r>
      <w:r>
        <w:rPr>
          <w:rFonts w:hint="eastAsia" w:ascii="宋体" w:hAnsi="宋体" w:cs="宋体"/>
          <w:color w:val="0000FF"/>
          <w:lang w:eastAsia="zh-CN"/>
        </w:rPr>
        <w:t>大厅</w:t>
      </w:r>
      <w:r>
        <w:rPr>
          <w:rFonts w:hint="eastAsia" w:ascii="宋体" w:hAnsi="宋体" w:eastAsia="宋体" w:cs="宋体"/>
          <w:color w:val="0000FF"/>
        </w:rPr>
        <w:t>只有一个热水壶且没有提供水杯</w:t>
      </w:r>
      <w:r>
        <w:rPr>
          <w:rFonts w:hint="eastAsia" w:ascii="宋体" w:hAnsi="宋体" w:cs="宋体"/>
          <w:color w:val="0000FF"/>
          <w:lang w:eastAsia="zh-CN"/>
        </w:rPr>
        <w:t>；</w:t>
      </w:r>
      <w:r>
        <w:rPr>
          <w:rFonts w:hint="eastAsia" w:ascii="宋体" w:hAnsi="宋体" w:eastAsia="宋体" w:cs="宋体"/>
          <w:color w:val="0000FF"/>
        </w:rPr>
        <w:t>液晶显示屏</w:t>
      </w:r>
      <w:bookmarkStart w:id="73" w:name="OLE_LINK15"/>
      <w:r>
        <w:rPr>
          <w:rFonts w:hint="eastAsia" w:ascii="宋体" w:hAnsi="宋体" w:eastAsia="宋体" w:cs="宋体"/>
          <w:color w:val="0000FF"/>
        </w:rPr>
        <w:t>上播放一些无声新闻</w:t>
      </w:r>
      <w:bookmarkStart w:id="74" w:name="OLE_LINK16"/>
      <w:r>
        <w:rPr>
          <w:rFonts w:hint="eastAsia" w:ascii="宋体" w:hAnsi="宋体" w:eastAsia="宋体" w:cs="宋体"/>
          <w:color w:val="0000FF"/>
        </w:rPr>
        <w:t>，</w:t>
      </w:r>
      <w:bookmarkEnd w:id="73"/>
      <w:r>
        <w:rPr>
          <w:rFonts w:hint="eastAsia" w:ascii="宋体" w:hAnsi="宋体" w:eastAsia="宋体" w:cs="宋体"/>
          <w:color w:val="0000FF"/>
        </w:rPr>
        <w:t>没有充分利用设备</w:t>
      </w:r>
      <w:bookmarkEnd w:id="74"/>
      <w:r>
        <w:rPr>
          <w:rFonts w:hint="eastAsia" w:ascii="宋体" w:hAnsi="宋体" w:cs="宋体"/>
          <w:color w:val="0000FF"/>
          <w:lang w:eastAsia="zh-CN"/>
        </w:rPr>
        <w:t>；</w:t>
      </w:r>
      <w:r>
        <w:rPr>
          <w:rFonts w:hint="eastAsia" w:ascii="宋体" w:hAnsi="宋体" w:eastAsia="宋体" w:cs="宋体"/>
          <w:color w:val="0000FF"/>
        </w:rPr>
        <w:t>访客休息用椅数量不足，且质量较差。</w:t>
      </w:r>
    </w:p>
    <w:p>
      <w:pPr>
        <w:ind w:firstLine="560" w:firstLineChars="200"/>
        <w:rPr>
          <w:rFonts w:hint="eastAsia" w:ascii="宋体" w:hAnsi="宋体" w:eastAsia="宋体" w:cs="宋体"/>
          <w:color w:val="0000FF"/>
        </w:rPr>
      </w:pPr>
      <w:r>
        <w:rPr>
          <w:rFonts w:hint="eastAsia" w:ascii="宋体" w:hAnsi="宋体" w:eastAsia="宋体" w:cs="宋体"/>
          <w:color w:val="0000FF"/>
        </w:rPr>
        <w:t xml:space="preserve">文件设施存在的问题： </w:t>
      </w:r>
    </w:p>
    <w:p>
      <w:pPr>
        <w:ind w:firstLine="560" w:firstLineChars="200"/>
        <w:rPr>
          <w:rFonts w:hint="eastAsia" w:ascii="宋体" w:hAnsi="宋体" w:eastAsia="宋体" w:cs="宋体"/>
          <w:color w:val="0000FF"/>
        </w:rPr>
      </w:pPr>
      <w:r>
        <w:rPr>
          <w:rFonts w:hint="eastAsia" w:ascii="宋体" w:hAnsi="宋体" w:eastAsia="宋体" w:cs="宋体"/>
          <w:color w:val="0000FF"/>
        </w:rPr>
        <w:fldChar w:fldCharType="begin"/>
      </w:r>
      <w:r>
        <w:rPr>
          <w:rFonts w:hint="eastAsia" w:ascii="宋体" w:hAnsi="宋体" w:eastAsia="宋体" w:cs="宋体"/>
          <w:color w:val="0000FF"/>
        </w:rPr>
        <w:instrText xml:space="preserve"> = 1 \* GB3 </w:instrText>
      </w:r>
      <w:r>
        <w:rPr>
          <w:rFonts w:hint="eastAsia" w:ascii="宋体" w:hAnsi="宋体" w:eastAsia="宋体" w:cs="宋体"/>
          <w:color w:val="0000FF"/>
        </w:rPr>
        <w:fldChar w:fldCharType="separate"/>
      </w:r>
      <w:r>
        <w:rPr>
          <w:rFonts w:hint="eastAsia" w:ascii="宋体" w:hAnsi="宋体" w:eastAsia="宋体" w:cs="宋体"/>
          <w:color w:val="0000FF"/>
        </w:rPr>
        <w:t>①</w:t>
      </w:r>
      <w:r>
        <w:rPr>
          <w:rFonts w:hint="eastAsia" w:ascii="宋体" w:hAnsi="宋体" w:eastAsia="宋体" w:cs="宋体"/>
          <w:color w:val="0000FF"/>
        </w:rPr>
        <w:fldChar w:fldCharType="end"/>
      </w:r>
      <w:r>
        <w:rPr>
          <w:rFonts w:hint="eastAsia" w:ascii="宋体" w:hAnsi="宋体" w:eastAsia="宋体" w:cs="宋体"/>
          <w:color w:val="0000FF"/>
        </w:rPr>
        <w:t>办事指南上并没有根据政策的改变及时更新</w:t>
      </w:r>
      <w:r>
        <w:rPr>
          <w:rFonts w:hint="eastAsia" w:ascii="宋体" w:hAnsi="宋体" w:cs="宋体"/>
          <w:color w:val="0000FF"/>
          <w:lang w:eastAsia="zh-CN"/>
        </w:rPr>
        <w:t>，</w:t>
      </w:r>
      <w:r>
        <w:rPr>
          <w:rFonts w:hint="eastAsia" w:ascii="宋体" w:hAnsi="宋体" w:eastAsia="宋体" w:cs="宋体"/>
          <w:color w:val="0000FF"/>
        </w:rPr>
        <w:t>缺乏流程指示图和常见问题提醒。</w:t>
      </w:r>
    </w:p>
    <w:p>
      <w:pPr>
        <w:ind w:firstLine="560" w:firstLineChars="200"/>
        <w:rPr>
          <w:rFonts w:hint="eastAsia" w:ascii="宋体" w:hAnsi="宋体" w:eastAsia="宋体" w:cs="宋体"/>
          <w:color w:val="0000FF"/>
        </w:rPr>
      </w:pPr>
      <w:r>
        <w:rPr>
          <w:rFonts w:hint="eastAsia" w:ascii="宋体" w:hAnsi="宋体" w:eastAsia="宋体" w:cs="宋体"/>
          <w:color w:val="0000FF"/>
        </w:rPr>
        <w:fldChar w:fldCharType="begin"/>
      </w:r>
      <w:r>
        <w:rPr>
          <w:rFonts w:hint="eastAsia" w:ascii="宋体" w:hAnsi="宋体" w:eastAsia="宋体" w:cs="宋体"/>
          <w:color w:val="0000FF"/>
        </w:rPr>
        <w:instrText xml:space="preserve"> = 2 \* GB3 </w:instrText>
      </w:r>
      <w:r>
        <w:rPr>
          <w:rFonts w:hint="eastAsia" w:ascii="宋体" w:hAnsi="宋体" w:eastAsia="宋体" w:cs="宋体"/>
          <w:color w:val="0000FF"/>
        </w:rPr>
        <w:fldChar w:fldCharType="separate"/>
      </w:r>
      <w:r>
        <w:rPr>
          <w:rFonts w:hint="eastAsia" w:ascii="宋体" w:hAnsi="宋体" w:eastAsia="宋体" w:cs="宋体"/>
          <w:color w:val="0000FF"/>
        </w:rPr>
        <w:t>②</w:t>
      </w:r>
      <w:r>
        <w:rPr>
          <w:rFonts w:hint="eastAsia" w:ascii="宋体" w:hAnsi="宋体" w:eastAsia="宋体" w:cs="宋体"/>
          <w:color w:val="0000FF"/>
        </w:rPr>
        <w:fldChar w:fldCharType="end"/>
      </w:r>
      <w:r>
        <w:rPr>
          <w:rFonts w:hint="eastAsia" w:ascii="宋体" w:hAnsi="宋体" w:eastAsia="宋体" w:cs="宋体"/>
          <w:color w:val="0000FF"/>
        </w:rPr>
        <w:t>办公桌上的文件摆放比较杂乱</w:t>
      </w:r>
      <w:bookmarkStart w:id="75" w:name="OLE_LINK17"/>
      <w:r>
        <w:rPr>
          <w:rFonts w:hint="eastAsia" w:ascii="宋体" w:hAnsi="宋体" w:cs="宋体"/>
          <w:color w:val="0000FF"/>
          <w:lang w:eastAsia="zh-CN"/>
        </w:rPr>
        <w:t>，</w:t>
      </w:r>
      <w:r>
        <w:rPr>
          <w:rFonts w:hint="eastAsia" w:ascii="宋体" w:hAnsi="宋体" w:eastAsia="宋体" w:cs="宋体"/>
          <w:color w:val="0000FF"/>
        </w:rPr>
        <w:t>办公区域没有员工衣柜，导致员工衣服随意放置。</w:t>
      </w:r>
      <w:bookmarkEnd w:id="75"/>
    </w:p>
    <w:p>
      <w:pPr>
        <w:ind w:firstLine="560" w:firstLineChars="200"/>
        <w:rPr>
          <w:rFonts w:hint="eastAsia" w:ascii="宋体" w:hAnsi="宋体" w:eastAsia="宋体" w:cs="宋体"/>
          <w:color w:val="0000FF"/>
        </w:rPr>
      </w:pPr>
      <w:r>
        <w:rPr>
          <w:rFonts w:hint="eastAsia" w:ascii="宋体" w:hAnsi="宋体" w:eastAsia="宋体" w:cs="宋体"/>
          <w:color w:val="0000FF"/>
        </w:rPr>
        <w:fldChar w:fldCharType="begin"/>
      </w:r>
      <w:r>
        <w:rPr>
          <w:rFonts w:hint="eastAsia" w:ascii="宋体" w:hAnsi="宋体" w:eastAsia="宋体" w:cs="宋体"/>
          <w:color w:val="0000FF"/>
        </w:rPr>
        <w:instrText xml:space="preserve"> = 3 \* GB3 </w:instrText>
      </w:r>
      <w:r>
        <w:rPr>
          <w:rFonts w:hint="eastAsia" w:ascii="宋体" w:hAnsi="宋体" w:eastAsia="宋体" w:cs="宋体"/>
          <w:color w:val="0000FF"/>
        </w:rPr>
        <w:fldChar w:fldCharType="separate"/>
      </w:r>
      <w:r>
        <w:rPr>
          <w:rFonts w:hint="eastAsia" w:ascii="宋体" w:hAnsi="宋体" w:eastAsia="宋体" w:cs="宋体"/>
          <w:color w:val="0000FF"/>
        </w:rPr>
        <w:t>③</w:t>
      </w:r>
      <w:r>
        <w:rPr>
          <w:rFonts w:hint="eastAsia" w:ascii="宋体" w:hAnsi="宋体" w:eastAsia="宋体" w:cs="宋体"/>
          <w:color w:val="0000FF"/>
        </w:rPr>
        <w:fldChar w:fldCharType="end"/>
      </w:r>
      <w:r>
        <w:rPr>
          <w:rFonts w:hint="eastAsia" w:ascii="宋体" w:hAnsi="宋体" w:eastAsia="宋体" w:cs="宋体"/>
          <w:color w:val="0000FF"/>
        </w:rPr>
        <w:t>部分重要的文件柜并没有及时上锁，存在一定隐</w:t>
      </w:r>
      <w:bookmarkStart w:id="76" w:name="OLE_LINK27"/>
      <w:r>
        <w:rPr>
          <w:rFonts w:hint="eastAsia" w:ascii="宋体" w:hAnsi="宋体" w:eastAsia="宋体" w:cs="宋体"/>
          <w:color w:val="0000FF"/>
        </w:rPr>
        <w:t>患</w:t>
      </w:r>
      <w:bookmarkEnd w:id="76"/>
      <w:r>
        <w:rPr>
          <w:rFonts w:hint="eastAsia" w:ascii="宋体" w:hAnsi="宋体" w:eastAsia="宋体" w:cs="宋体"/>
          <w:color w:val="0000FF"/>
        </w:rPr>
        <w:t>。</w:t>
      </w:r>
    </w:p>
    <w:bookmarkEnd w:id="66"/>
    <w:p>
      <w:pPr>
        <w:pStyle w:val="3"/>
      </w:pPr>
      <w:bookmarkStart w:id="77" w:name="_Toc7657"/>
      <w:bookmarkStart w:id="78" w:name="_Toc1787"/>
      <w:r>
        <w:rPr>
          <w:rFonts w:hint="eastAsia"/>
        </w:rPr>
        <w:t>（五）服务满意度</w:t>
      </w:r>
      <w:bookmarkEnd w:id="77"/>
      <w:bookmarkEnd w:id="78"/>
    </w:p>
    <w:p>
      <w:bookmarkStart w:id="79" w:name="_Toc471325968"/>
      <w:r>
        <w:rPr>
          <w:rFonts w:hint="eastAsia"/>
        </w:rPr>
        <w:t>1.问卷</w:t>
      </w:r>
      <w:r>
        <w:t>分析</w:t>
      </w:r>
      <w:bookmarkEnd w:id="79"/>
    </w:p>
    <w:p>
      <w:pPr>
        <w:tabs>
          <w:tab w:val="left" w:pos="771"/>
        </w:tabs>
        <w:ind w:firstLine="560" w:firstLineChars="200"/>
        <w:rPr>
          <w:rFonts w:asciiTheme="minorEastAsia" w:hAnsiTheme="minorEastAsia"/>
        </w:rPr>
      </w:pPr>
      <w:r>
        <w:rPr>
          <w:rFonts w:hint="eastAsia" w:asciiTheme="minorEastAsia" w:hAnsiTheme="minorEastAsia"/>
        </w:rPr>
        <w:t>正式调查阶段共发放问卷150份,回收122份,有效问卷86份，问卷有效率为70.5%。有两个或两个以上缺失答案以及一题有多个答案的问卷当作无效问卷处理,答案雷同率超过90%也当作无效问卷处理。对问卷前22个问题进行分析，分析主要采用SPSS20和Ex</w:t>
      </w:r>
      <w:r>
        <w:rPr>
          <w:rFonts w:asciiTheme="minorEastAsia" w:hAnsiTheme="minorEastAsia"/>
        </w:rPr>
        <w:t>cel</w:t>
      </w:r>
      <w:r>
        <w:rPr>
          <w:rFonts w:hint="eastAsia" w:asciiTheme="minorEastAsia" w:hAnsiTheme="minorEastAsia"/>
        </w:rPr>
        <w:t>进行相关的数据分析。</w:t>
      </w:r>
    </w:p>
    <w:p>
      <w:pPr>
        <w:tabs>
          <w:tab w:val="left" w:pos="771"/>
        </w:tabs>
        <w:ind w:firstLine="560" w:firstLineChars="200"/>
        <w:rPr>
          <w:rFonts w:hint="eastAsia" w:asciiTheme="minorEastAsia" w:hAnsiTheme="minorEastAsia"/>
          <w:sz w:val="40"/>
          <w:szCs w:val="36"/>
        </w:rPr>
      </w:pPr>
      <w:r>
        <w:rPr>
          <w:rFonts w:hint="eastAsia" w:asciiTheme="minorEastAsia" w:hAnsiTheme="minorEastAsia"/>
        </w:rPr>
        <w:t>在对问卷进行正式研究分析之前,需要对设计的问卷进行信度的检验。信度的高低是评价问卷质量的重要指标,它指的是对同一事物进行重复测量时,所得结果的一致性程度,反映了问卷的可靠性和稳定性。信度一般用信度系数来评价,本研究采用同质性信度分析方法,即内部一致性系数来分析问卷的信度,具体的统计量我们选择最常用</w:t>
      </w:r>
      <w:r>
        <w:rPr>
          <w:rFonts w:asciiTheme="minorEastAsia" w:hAnsiTheme="minorEastAsia"/>
        </w:rPr>
        <w:t>Cronbach's Alpha</w:t>
      </w:r>
      <w:r>
        <w:rPr>
          <w:rFonts w:hint="eastAsia" w:asciiTheme="minorEastAsia" w:hAnsiTheme="minorEastAsia"/>
        </w:rPr>
        <w:t>的系数。我们用SPSS20测</w:t>
      </w:r>
      <w:r>
        <w:rPr>
          <w:rFonts w:hint="eastAsia" w:asciiTheme="minorEastAsia" w:hAnsiTheme="minorEastAsia"/>
          <w:lang w:eastAsia="zh-CN"/>
        </w:rPr>
        <w:t>处</w:t>
      </w:r>
      <w:r>
        <w:rPr>
          <w:rFonts w:hint="eastAsia" w:asciiTheme="minorEastAsia" w:hAnsiTheme="minorEastAsia"/>
        </w:rPr>
        <w:t>本此问卷的信度</w:t>
      </w:r>
      <w:r>
        <w:rPr>
          <w:rFonts w:hint="eastAsia" w:asciiTheme="minorEastAsia" w:hAnsiTheme="minorEastAsia"/>
          <w:lang w:eastAsia="zh-CN"/>
        </w:rPr>
        <w:t>（</w:t>
      </w:r>
      <w:bookmarkStart w:id="80" w:name="OLE_LINK22"/>
      <w:r>
        <w:rPr>
          <w:rFonts w:hint="eastAsia" w:asciiTheme="minorEastAsia" w:hAnsiTheme="minorEastAsia"/>
          <w:lang w:eastAsia="zh-CN"/>
        </w:rPr>
        <w:t>见</w:t>
      </w:r>
      <w:r>
        <w:rPr>
          <w:rFonts w:hint="eastAsia" w:asciiTheme="minorEastAsia" w:hAnsiTheme="minorEastAsia"/>
        </w:rPr>
        <w:t>表</w:t>
      </w:r>
      <w:r>
        <w:rPr>
          <w:rFonts w:hint="eastAsia" w:asciiTheme="minorEastAsia" w:hAnsiTheme="minorEastAsia"/>
          <w:lang w:val="en-US" w:eastAsia="zh-CN"/>
        </w:rPr>
        <w:t>2-</w:t>
      </w:r>
      <w:r>
        <w:rPr>
          <w:rFonts w:hint="eastAsia" w:asciiTheme="minorEastAsia" w:hAnsiTheme="minorEastAsia"/>
        </w:rPr>
        <w:t>7</w:t>
      </w:r>
      <w:bookmarkEnd w:id="80"/>
      <w:r>
        <w:rPr>
          <w:rFonts w:hint="eastAsia" w:asciiTheme="minorEastAsia" w:hAnsiTheme="minorEastAsia"/>
          <w:lang w:eastAsia="zh-CN"/>
        </w:rPr>
        <w:t>）。</w:t>
      </w:r>
      <w:r>
        <w:rPr>
          <w:rFonts w:hint="eastAsia" w:asciiTheme="minorEastAsia" w:hAnsiTheme="minorEastAsia"/>
        </w:rPr>
        <w:t>一般来说,系数在0.8以上就可以认为相应的问卷信度较高,因此,本课题研究设计问卷的质量是比较好的。</w:t>
      </w:r>
      <w:bookmarkStart w:id="81" w:name="OLE_LINK23"/>
    </w:p>
    <w:p>
      <w:pPr>
        <w:tabs>
          <w:tab w:val="left" w:pos="771"/>
        </w:tabs>
        <w:jc w:val="center"/>
        <w:rPr>
          <w:rFonts w:asciiTheme="minorEastAsia" w:hAnsiTheme="minorEastAsia"/>
          <w:sz w:val="28"/>
          <w:szCs w:val="28"/>
        </w:rPr>
      </w:pPr>
      <w:r>
        <w:rPr>
          <w:rFonts w:asciiTheme="minorEastAsia" w:hAnsiTheme="minorEastAsia"/>
          <w:sz w:val="28"/>
          <w:szCs w:val="28"/>
        </w:rPr>
        <w:t>表</w:t>
      </w:r>
      <w:r>
        <w:rPr>
          <w:rFonts w:hint="eastAsia" w:asciiTheme="minorEastAsia" w:hAnsiTheme="minorEastAsia"/>
          <w:sz w:val="28"/>
          <w:szCs w:val="28"/>
          <w:lang w:val="en-US" w:eastAsia="zh-CN"/>
        </w:rPr>
        <w:t>2-</w:t>
      </w:r>
      <w:r>
        <w:rPr>
          <w:rFonts w:hint="eastAsia" w:asciiTheme="minorEastAsia" w:hAnsiTheme="minorEastAsia"/>
          <w:sz w:val="28"/>
          <w:szCs w:val="28"/>
        </w:rPr>
        <w:t>7</w:t>
      </w:r>
      <w:r>
        <w:rPr>
          <w:rFonts w:asciiTheme="minorEastAsia" w:hAnsiTheme="minorEastAsia"/>
          <w:sz w:val="28"/>
          <w:szCs w:val="28"/>
        </w:rPr>
        <w:t xml:space="preserve"> 可靠性统计计量</w:t>
      </w:r>
      <w:r>
        <w:rPr>
          <w:rFonts w:hint="eastAsia" w:asciiTheme="minorEastAsia" w:hAnsiTheme="minorEastAsia"/>
          <w:sz w:val="28"/>
          <w:szCs w:val="28"/>
          <w:lang w:eastAsia="zh-CN"/>
        </w:rPr>
        <w:t>表</w:t>
      </w:r>
    </w:p>
    <w:bookmarkEnd w:id="81"/>
    <w:tbl>
      <w:tblPr>
        <w:tblStyle w:val="17"/>
        <w:tblW w:w="829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9"/>
        <w:gridCol w:w="1260"/>
        <w:gridCol w:w="1477"/>
        <w:gridCol w:w="1277"/>
        <w:gridCol w:w="1616"/>
        <w:gridCol w:w="12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89" w:type="dxa"/>
            <w:shd w:val="clear" w:color="auto" w:fill="9CC2E5" w:themeFill="accent1" w:themeFillTint="99"/>
            <w:vAlign w:val="center"/>
          </w:tcPr>
          <w:p>
            <w:pPr>
              <w:tabs>
                <w:tab w:val="left" w:pos="771"/>
              </w:tabs>
              <w:jc w:val="center"/>
              <w:rPr>
                <w:rFonts w:asciiTheme="minorEastAsia" w:hAnsiTheme="minorEastAsia"/>
                <w:sz w:val="24"/>
                <w:szCs w:val="24"/>
              </w:rPr>
            </w:pPr>
            <w:r>
              <w:rPr>
                <w:rFonts w:asciiTheme="minorEastAsia" w:hAnsiTheme="minorEastAsia"/>
                <w:sz w:val="24"/>
                <w:szCs w:val="24"/>
              </w:rPr>
              <w:t>服务维度</w:t>
            </w:r>
          </w:p>
        </w:tc>
        <w:tc>
          <w:tcPr>
            <w:tcW w:w="1260" w:type="dxa"/>
            <w:shd w:val="clear" w:color="auto" w:fill="9CC2E5" w:themeFill="accent1" w:themeFillTint="9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问卷题号</w:t>
            </w:r>
          </w:p>
        </w:tc>
        <w:tc>
          <w:tcPr>
            <w:tcW w:w="1477" w:type="dxa"/>
            <w:shd w:val="clear" w:color="auto" w:fill="9CC2E5" w:themeFill="accent1" w:themeFillTint="9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部分量表</w:t>
            </w:r>
            <w:r>
              <w:rPr>
                <w:rFonts w:asciiTheme="minorEastAsia" w:hAnsiTheme="minorEastAsia"/>
                <w:sz w:val="24"/>
                <w:szCs w:val="24"/>
              </w:rPr>
              <w:t>Cronbach's Alpha</w:t>
            </w:r>
          </w:p>
        </w:tc>
        <w:tc>
          <w:tcPr>
            <w:tcW w:w="1277" w:type="dxa"/>
            <w:shd w:val="clear" w:color="auto" w:fill="9CC2E5" w:themeFill="accent1" w:themeFillTint="9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部分量表项数</w:t>
            </w:r>
          </w:p>
        </w:tc>
        <w:tc>
          <w:tcPr>
            <w:tcW w:w="1616" w:type="dxa"/>
            <w:shd w:val="clear" w:color="auto" w:fill="9CC2E5" w:themeFill="accent1" w:themeFillTint="9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整体量表</w:t>
            </w:r>
            <w:r>
              <w:rPr>
                <w:rFonts w:asciiTheme="minorEastAsia" w:hAnsiTheme="minorEastAsia"/>
                <w:sz w:val="24"/>
                <w:szCs w:val="24"/>
              </w:rPr>
              <w:t>Cronbach's Alpha</w:t>
            </w:r>
          </w:p>
        </w:tc>
        <w:tc>
          <w:tcPr>
            <w:tcW w:w="1277" w:type="dxa"/>
            <w:shd w:val="clear" w:color="auto" w:fill="9CC2E5" w:themeFill="accent1" w:themeFillTint="9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整体量表项数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7" w:hRule="atLeast"/>
          <w:jc w:val="center"/>
        </w:trPr>
        <w:tc>
          <w:tcPr>
            <w:tcW w:w="1389"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有形性</w:t>
            </w:r>
          </w:p>
        </w:tc>
        <w:tc>
          <w:tcPr>
            <w:tcW w:w="1260"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1-</w:t>
            </w:r>
            <w:r>
              <w:rPr>
                <w:rFonts w:asciiTheme="minorEastAsia" w:hAnsiTheme="minorEastAsia"/>
                <w:sz w:val="24"/>
                <w:szCs w:val="24"/>
              </w:rPr>
              <w:t>5</w:t>
            </w:r>
          </w:p>
        </w:tc>
        <w:tc>
          <w:tcPr>
            <w:tcW w:w="14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0.837</w:t>
            </w:r>
          </w:p>
        </w:tc>
        <w:tc>
          <w:tcPr>
            <w:tcW w:w="12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5</w:t>
            </w:r>
          </w:p>
        </w:tc>
        <w:tc>
          <w:tcPr>
            <w:tcW w:w="1616" w:type="dxa"/>
            <w:vMerge w:val="restart"/>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0</w:t>
            </w:r>
            <w:r>
              <w:rPr>
                <w:rFonts w:asciiTheme="minorEastAsia" w:hAnsiTheme="minorEastAsia"/>
                <w:sz w:val="24"/>
                <w:szCs w:val="24"/>
              </w:rPr>
              <w:t>.956</w:t>
            </w:r>
          </w:p>
        </w:tc>
        <w:tc>
          <w:tcPr>
            <w:tcW w:w="1277" w:type="dxa"/>
            <w:vMerge w:val="restart"/>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7" w:hRule="atLeast"/>
          <w:jc w:val="center"/>
        </w:trPr>
        <w:tc>
          <w:tcPr>
            <w:tcW w:w="1389"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可靠性</w:t>
            </w:r>
          </w:p>
        </w:tc>
        <w:tc>
          <w:tcPr>
            <w:tcW w:w="1260"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6-</w:t>
            </w:r>
            <w:r>
              <w:rPr>
                <w:rFonts w:asciiTheme="minorEastAsia" w:hAnsiTheme="minorEastAsia"/>
                <w:sz w:val="24"/>
                <w:szCs w:val="24"/>
              </w:rPr>
              <w:t>9</w:t>
            </w:r>
          </w:p>
        </w:tc>
        <w:tc>
          <w:tcPr>
            <w:tcW w:w="14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0</w:t>
            </w:r>
            <w:r>
              <w:rPr>
                <w:rFonts w:asciiTheme="minorEastAsia" w:hAnsiTheme="minorEastAsia"/>
                <w:sz w:val="24"/>
                <w:szCs w:val="24"/>
              </w:rPr>
              <w:t>.910</w:t>
            </w:r>
          </w:p>
        </w:tc>
        <w:tc>
          <w:tcPr>
            <w:tcW w:w="12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4</w:t>
            </w:r>
          </w:p>
        </w:tc>
        <w:tc>
          <w:tcPr>
            <w:tcW w:w="1616" w:type="dxa"/>
            <w:vMerge w:val="continue"/>
            <w:shd w:val="clear" w:color="auto" w:fill="D8D8D8" w:themeFill="background1" w:themeFillShade="D9"/>
            <w:vAlign w:val="center"/>
          </w:tcPr>
          <w:p>
            <w:pPr>
              <w:tabs>
                <w:tab w:val="left" w:pos="771"/>
              </w:tabs>
              <w:jc w:val="center"/>
              <w:rPr>
                <w:rFonts w:asciiTheme="minorEastAsia" w:hAnsiTheme="minorEastAsia"/>
                <w:sz w:val="24"/>
                <w:szCs w:val="24"/>
              </w:rPr>
            </w:pPr>
          </w:p>
        </w:tc>
        <w:tc>
          <w:tcPr>
            <w:tcW w:w="1277" w:type="dxa"/>
            <w:vMerge w:val="continue"/>
            <w:shd w:val="clear" w:color="auto" w:fill="D8D8D8" w:themeFill="background1" w:themeFillShade="D9"/>
            <w:vAlign w:val="center"/>
          </w:tcPr>
          <w:p>
            <w:pPr>
              <w:tabs>
                <w:tab w:val="left" w:pos="771"/>
              </w:tabs>
              <w:jc w:val="center"/>
              <w:rPr>
                <w:rFonts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2" w:hRule="atLeast"/>
          <w:jc w:val="center"/>
        </w:trPr>
        <w:tc>
          <w:tcPr>
            <w:tcW w:w="1389"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响应性</w:t>
            </w:r>
          </w:p>
        </w:tc>
        <w:tc>
          <w:tcPr>
            <w:tcW w:w="1260"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10-</w:t>
            </w:r>
            <w:r>
              <w:rPr>
                <w:rFonts w:asciiTheme="minorEastAsia" w:hAnsiTheme="minorEastAsia"/>
                <w:sz w:val="24"/>
                <w:szCs w:val="24"/>
              </w:rPr>
              <w:t>14</w:t>
            </w:r>
          </w:p>
        </w:tc>
        <w:tc>
          <w:tcPr>
            <w:tcW w:w="14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0</w:t>
            </w:r>
            <w:r>
              <w:rPr>
                <w:rFonts w:asciiTheme="minorEastAsia" w:hAnsiTheme="minorEastAsia"/>
                <w:sz w:val="24"/>
                <w:szCs w:val="24"/>
              </w:rPr>
              <w:t>.871</w:t>
            </w:r>
          </w:p>
        </w:tc>
        <w:tc>
          <w:tcPr>
            <w:tcW w:w="12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5</w:t>
            </w:r>
          </w:p>
        </w:tc>
        <w:tc>
          <w:tcPr>
            <w:tcW w:w="1616" w:type="dxa"/>
            <w:vMerge w:val="continue"/>
            <w:shd w:val="clear" w:color="auto" w:fill="D8D8D8" w:themeFill="background1" w:themeFillShade="D9"/>
            <w:vAlign w:val="center"/>
          </w:tcPr>
          <w:p>
            <w:pPr>
              <w:tabs>
                <w:tab w:val="left" w:pos="771"/>
              </w:tabs>
              <w:jc w:val="center"/>
              <w:rPr>
                <w:rFonts w:asciiTheme="minorEastAsia" w:hAnsiTheme="minorEastAsia"/>
                <w:sz w:val="24"/>
                <w:szCs w:val="24"/>
              </w:rPr>
            </w:pPr>
          </w:p>
        </w:tc>
        <w:tc>
          <w:tcPr>
            <w:tcW w:w="1277" w:type="dxa"/>
            <w:vMerge w:val="continue"/>
            <w:shd w:val="clear" w:color="auto" w:fill="D8D8D8" w:themeFill="background1" w:themeFillShade="D9"/>
            <w:vAlign w:val="center"/>
          </w:tcPr>
          <w:p>
            <w:pPr>
              <w:tabs>
                <w:tab w:val="left" w:pos="771"/>
              </w:tabs>
              <w:jc w:val="center"/>
              <w:rPr>
                <w:rFonts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7" w:hRule="atLeast"/>
          <w:jc w:val="center"/>
        </w:trPr>
        <w:tc>
          <w:tcPr>
            <w:tcW w:w="1389"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保证性</w:t>
            </w:r>
          </w:p>
        </w:tc>
        <w:tc>
          <w:tcPr>
            <w:tcW w:w="1260"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15-</w:t>
            </w:r>
            <w:r>
              <w:rPr>
                <w:rFonts w:asciiTheme="minorEastAsia" w:hAnsiTheme="minorEastAsia"/>
                <w:sz w:val="24"/>
                <w:szCs w:val="24"/>
              </w:rPr>
              <w:t>18</w:t>
            </w:r>
          </w:p>
        </w:tc>
        <w:tc>
          <w:tcPr>
            <w:tcW w:w="14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0</w:t>
            </w:r>
            <w:r>
              <w:rPr>
                <w:rFonts w:asciiTheme="minorEastAsia" w:hAnsiTheme="minorEastAsia"/>
                <w:sz w:val="24"/>
                <w:szCs w:val="24"/>
              </w:rPr>
              <w:t>.887</w:t>
            </w:r>
          </w:p>
        </w:tc>
        <w:tc>
          <w:tcPr>
            <w:tcW w:w="12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4</w:t>
            </w:r>
          </w:p>
        </w:tc>
        <w:tc>
          <w:tcPr>
            <w:tcW w:w="1616" w:type="dxa"/>
            <w:vMerge w:val="continue"/>
            <w:shd w:val="clear" w:color="auto" w:fill="D8D8D8" w:themeFill="background1" w:themeFillShade="D9"/>
            <w:vAlign w:val="center"/>
          </w:tcPr>
          <w:p>
            <w:pPr>
              <w:tabs>
                <w:tab w:val="left" w:pos="771"/>
              </w:tabs>
              <w:jc w:val="center"/>
              <w:rPr>
                <w:rFonts w:asciiTheme="minorEastAsia" w:hAnsiTheme="minorEastAsia"/>
                <w:sz w:val="24"/>
                <w:szCs w:val="24"/>
              </w:rPr>
            </w:pPr>
          </w:p>
        </w:tc>
        <w:tc>
          <w:tcPr>
            <w:tcW w:w="1277" w:type="dxa"/>
            <w:vMerge w:val="continue"/>
            <w:shd w:val="clear" w:color="auto" w:fill="D8D8D8" w:themeFill="background1" w:themeFillShade="D9"/>
            <w:vAlign w:val="center"/>
          </w:tcPr>
          <w:p>
            <w:pPr>
              <w:tabs>
                <w:tab w:val="left" w:pos="771"/>
              </w:tabs>
              <w:jc w:val="center"/>
              <w:rPr>
                <w:rFonts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2" w:hRule="atLeast"/>
          <w:jc w:val="center"/>
        </w:trPr>
        <w:tc>
          <w:tcPr>
            <w:tcW w:w="1389"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移情性</w:t>
            </w:r>
          </w:p>
        </w:tc>
        <w:tc>
          <w:tcPr>
            <w:tcW w:w="1260"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19-</w:t>
            </w:r>
            <w:r>
              <w:rPr>
                <w:rFonts w:asciiTheme="minorEastAsia" w:hAnsiTheme="minorEastAsia"/>
                <w:sz w:val="24"/>
                <w:szCs w:val="24"/>
              </w:rPr>
              <w:t>21</w:t>
            </w:r>
          </w:p>
        </w:tc>
        <w:tc>
          <w:tcPr>
            <w:tcW w:w="14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0.828</w:t>
            </w:r>
          </w:p>
        </w:tc>
        <w:tc>
          <w:tcPr>
            <w:tcW w:w="1277" w:type="dxa"/>
            <w:shd w:val="clear" w:color="auto" w:fill="D8D8D8" w:themeFill="background1" w:themeFillShade="D9"/>
            <w:vAlign w:val="center"/>
          </w:tcPr>
          <w:p>
            <w:pPr>
              <w:tabs>
                <w:tab w:val="left" w:pos="771"/>
              </w:tabs>
              <w:jc w:val="center"/>
              <w:rPr>
                <w:rFonts w:asciiTheme="minorEastAsia" w:hAnsiTheme="minorEastAsia"/>
                <w:sz w:val="24"/>
                <w:szCs w:val="24"/>
              </w:rPr>
            </w:pPr>
            <w:r>
              <w:rPr>
                <w:rFonts w:hint="eastAsia" w:asciiTheme="minorEastAsia" w:hAnsiTheme="minorEastAsia"/>
                <w:sz w:val="24"/>
                <w:szCs w:val="24"/>
              </w:rPr>
              <w:t>3</w:t>
            </w:r>
          </w:p>
        </w:tc>
        <w:tc>
          <w:tcPr>
            <w:tcW w:w="1616" w:type="dxa"/>
            <w:vMerge w:val="continue"/>
            <w:shd w:val="clear" w:color="auto" w:fill="D8D8D8" w:themeFill="background1" w:themeFillShade="D9"/>
            <w:vAlign w:val="center"/>
          </w:tcPr>
          <w:p>
            <w:pPr>
              <w:tabs>
                <w:tab w:val="left" w:pos="771"/>
              </w:tabs>
              <w:jc w:val="center"/>
              <w:rPr>
                <w:rFonts w:asciiTheme="minorEastAsia" w:hAnsiTheme="minorEastAsia"/>
                <w:sz w:val="24"/>
                <w:szCs w:val="24"/>
              </w:rPr>
            </w:pPr>
          </w:p>
        </w:tc>
        <w:tc>
          <w:tcPr>
            <w:tcW w:w="1277" w:type="dxa"/>
            <w:vMerge w:val="continue"/>
            <w:shd w:val="clear" w:color="auto" w:fill="D8D8D8" w:themeFill="background1" w:themeFillShade="D9"/>
            <w:vAlign w:val="center"/>
          </w:tcPr>
          <w:p>
            <w:pPr>
              <w:tabs>
                <w:tab w:val="left" w:pos="771"/>
              </w:tabs>
              <w:jc w:val="center"/>
              <w:rPr>
                <w:rFonts w:asciiTheme="minorEastAsia" w:hAnsiTheme="minorEastAsia"/>
                <w:sz w:val="24"/>
                <w:szCs w:val="24"/>
              </w:rPr>
            </w:pPr>
          </w:p>
        </w:tc>
      </w:tr>
    </w:tbl>
    <w:p>
      <w:pPr>
        <w:autoSpaceDE w:val="0"/>
        <w:autoSpaceDN w:val="0"/>
        <w:adjustRightInd w:val="0"/>
        <w:ind w:firstLine="560" w:firstLineChars="200"/>
        <w:rPr>
          <w:rFonts w:hint="eastAsia" w:asciiTheme="minorEastAsia" w:hAnsiTheme="minorEastAsia"/>
        </w:rPr>
      </w:pPr>
      <w:r>
        <w:rPr>
          <w:rFonts w:hint="eastAsia" w:asciiTheme="minorEastAsia" w:hAnsiTheme="minorEastAsia"/>
        </w:rPr>
        <w:t>下面对调查问卷前22个问题进行描述性统计分析</w:t>
      </w:r>
      <w:r>
        <w:rPr>
          <w:rFonts w:hint="eastAsia" w:asciiTheme="minorEastAsia" w:hAnsiTheme="minorEastAsia"/>
          <w:lang w:eastAsia="zh-CN"/>
        </w:rPr>
        <w:t>（见表</w:t>
      </w:r>
      <w:r>
        <w:rPr>
          <w:rFonts w:hint="eastAsia" w:asciiTheme="minorEastAsia" w:hAnsiTheme="minorEastAsia"/>
          <w:lang w:val="en-US" w:eastAsia="zh-CN"/>
        </w:rPr>
        <w:t>2-8</w:t>
      </w:r>
      <w:r>
        <w:rPr>
          <w:rFonts w:hint="eastAsia" w:asciiTheme="minorEastAsia" w:hAnsiTheme="minorEastAsia"/>
          <w:lang w:eastAsia="zh-CN"/>
        </w:rPr>
        <w:t>）</w:t>
      </w:r>
      <w:r>
        <w:rPr>
          <w:rFonts w:hint="eastAsia" w:asciiTheme="minorEastAsia" w:hAnsiTheme="minorEastAsia"/>
        </w:rPr>
        <w:t>,由表</w:t>
      </w:r>
      <w:r>
        <w:rPr>
          <w:rFonts w:hint="eastAsia" w:asciiTheme="minorEastAsia" w:hAnsiTheme="minorEastAsia"/>
          <w:lang w:val="en-US" w:eastAsia="zh-CN"/>
        </w:rPr>
        <w:t>2-</w:t>
      </w:r>
      <w:r>
        <w:rPr>
          <w:rFonts w:hint="eastAsia" w:asciiTheme="minorEastAsia" w:hAnsiTheme="minorEastAsia"/>
        </w:rPr>
        <w:t>8可</w:t>
      </w:r>
      <w:r>
        <w:rPr>
          <w:rFonts w:asciiTheme="minorEastAsia" w:hAnsiTheme="minorEastAsia"/>
        </w:rPr>
        <w:t>知</w:t>
      </w:r>
      <w:r>
        <w:rPr>
          <w:rFonts w:hint="eastAsia" w:asciiTheme="minorEastAsia" w:hAnsiTheme="minorEastAsia"/>
        </w:rPr>
        <w:t>：大厅服务总体满意度均值为</w:t>
      </w:r>
      <w:r>
        <w:rPr>
          <w:rFonts w:asciiTheme="minorEastAsia" w:hAnsiTheme="minorEastAsia"/>
        </w:rPr>
        <w:t>3.9535</w:t>
      </w:r>
      <w:r>
        <w:rPr>
          <w:rFonts w:hint="eastAsia" w:asciiTheme="minorEastAsia" w:hAnsiTheme="minorEastAsia"/>
        </w:rPr>
        <w:t>，</w:t>
      </w:r>
      <w:r>
        <w:rPr>
          <w:rFonts w:asciiTheme="minorEastAsia" w:hAnsiTheme="minorEastAsia"/>
        </w:rPr>
        <w:t>最大值为</w:t>
      </w:r>
      <w:r>
        <w:rPr>
          <w:rFonts w:hint="eastAsia" w:asciiTheme="minorEastAsia" w:hAnsiTheme="minorEastAsia"/>
        </w:rPr>
        <w:t>5，最小值为2；</w:t>
      </w:r>
      <w:r>
        <w:rPr>
          <w:rFonts w:asciiTheme="minorEastAsia" w:hAnsiTheme="minorEastAsia"/>
        </w:rPr>
        <w:t>满意度均值</w:t>
      </w:r>
      <w:r>
        <w:rPr>
          <w:rFonts w:hint="eastAsia" w:asciiTheme="minorEastAsia" w:hAnsiTheme="minorEastAsia"/>
          <w:lang w:eastAsia="zh-CN"/>
        </w:rPr>
        <w:t>较</w:t>
      </w:r>
      <w:r>
        <w:rPr>
          <w:rFonts w:asciiTheme="minorEastAsia" w:hAnsiTheme="minorEastAsia"/>
        </w:rPr>
        <w:t>低的三项是</w:t>
      </w:r>
      <w:r>
        <w:rPr>
          <w:rFonts w:hint="eastAsia" w:asciiTheme="minorEastAsia" w:hAnsiTheme="minorEastAsia"/>
        </w:rPr>
        <w:t xml:space="preserve"> “您对大厅窗口工作人员电话咨询响应、解答是否满意”、“您对大厅窗口工作人员在办理业务结束后的提示性语言是否满意”和“您对大厅窗口工作人员办理业务的效率是否满意”</w:t>
      </w:r>
      <w:r>
        <w:rPr>
          <w:rFonts w:hint="eastAsia" w:asciiTheme="minorEastAsia" w:hAnsiTheme="minorEastAsia"/>
          <w:lang w:eastAsia="zh-CN"/>
        </w:rPr>
        <w:t>。</w:t>
      </w:r>
    </w:p>
    <w:p>
      <w:pPr>
        <w:autoSpaceDE w:val="0"/>
        <w:autoSpaceDN w:val="0"/>
        <w:adjustRightInd w:val="0"/>
        <w:ind w:firstLine="560" w:firstLineChars="200"/>
        <w:rPr>
          <w:rFonts w:asciiTheme="minorEastAsia" w:hAnsiTheme="minorEastAsia"/>
        </w:rPr>
      </w:pPr>
      <w:r>
        <w:rPr>
          <w:rFonts w:hint="eastAsia" w:asciiTheme="minorEastAsia" w:hAnsiTheme="minorEastAsia"/>
        </w:rPr>
        <w:t>访客</w:t>
      </w:r>
      <w:r>
        <w:rPr>
          <w:rFonts w:hint="eastAsia" w:asciiTheme="minorEastAsia" w:hAnsiTheme="minorEastAsia"/>
          <w:lang w:eastAsia="zh-CN"/>
        </w:rPr>
        <w:t>较</w:t>
      </w:r>
      <w:r>
        <w:rPr>
          <w:rFonts w:hint="eastAsia" w:asciiTheme="minorEastAsia" w:hAnsiTheme="minorEastAsia"/>
        </w:rPr>
        <w:t>满意的是“您对大厅的环境卫生是否满意”、“您对大厅的环境布局是否满意”和“您对大厅的桌椅、液晶显示屏等服务设施是否满意”。所有项的标准差都比较大说明受访观众在这些项目的分歧也比较大,部分满意度</w:t>
      </w:r>
      <w:r>
        <w:rPr>
          <w:rFonts w:hint="eastAsia" w:asciiTheme="minorEastAsia" w:hAnsiTheme="minorEastAsia"/>
          <w:lang w:eastAsia="zh-CN"/>
        </w:rPr>
        <w:t>较</w:t>
      </w:r>
      <w:r>
        <w:rPr>
          <w:rFonts w:hint="eastAsia" w:asciiTheme="minorEastAsia" w:hAnsiTheme="minorEastAsia"/>
        </w:rPr>
        <w:t>低,部分</w:t>
      </w:r>
      <w:r>
        <w:rPr>
          <w:rFonts w:hint="eastAsia" w:asciiTheme="minorEastAsia" w:hAnsiTheme="minorEastAsia"/>
          <w:lang w:eastAsia="zh-CN"/>
        </w:rPr>
        <w:t>较</w:t>
      </w:r>
      <w:r>
        <w:rPr>
          <w:rFonts w:hint="eastAsia" w:asciiTheme="minorEastAsia" w:hAnsiTheme="minorEastAsia"/>
        </w:rPr>
        <w:t>高,满意度高的观众占多数。出现这种情况可能与普通观众来自不同收入阶层、受教育水平、初始期望不同有很大关系。</w:t>
      </w:r>
    </w:p>
    <w:p>
      <w:pPr>
        <w:autoSpaceDE w:val="0"/>
        <w:autoSpaceDN w:val="0"/>
        <w:adjustRightInd w:val="0"/>
        <w:rPr>
          <w:rFonts w:asciiTheme="minorEastAsia" w:hAnsiTheme="minorEastAsia"/>
        </w:rPr>
      </w:pPr>
    </w:p>
    <w:p>
      <w:pPr>
        <w:autoSpaceDE w:val="0"/>
        <w:autoSpaceDN w:val="0"/>
        <w:adjustRightInd w:val="0"/>
        <w:jc w:val="center"/>
        <w:rPr>
          <w:rFonts w:asciiTheme="minorEastAsia" w:hAnsiTheme="minorEastAsia"/>
          <w:sz w:val="21"/>
          <w:szCs w:val="21"/>
        </w:rPr>
      </w:pPr>
      <w:bookmarkStart w:id="82" w:name="OLE_LINK26"/>
      <w:bookmarkStart w:id="83" w:name="OLE_LINK24"/>
      <w:r>
        <w:rPr>
          <w:rFonts w:asciiTheme="minorEastAsia" w:hAnsiTheme="minorEastAsia"/>
          <w:sz w:val="21"/>
          <w:szCs w:val="21"/>
        </w:rPr>
        <w:t>表</w:t>
      </w:r>
      <w:r>
        <w:rPr>
          <w:rFonts w:hint="eastAsia" w:asciiTheme="minorEastAsia" w:hAnsiTheme="minorEastAsia"/>
          <w:sz w:val="21"/>
          <w:szCs w:val="21"/>
          <w:lang w:val="en-US" w:eastAsia="zh-CN"/>
        </w:rPr>
        <w:t>2-</w:t>
      </w:r>
      <w:r>
        <w:rPr>
          <w:rFonts w:hint="eastAsia" w:asciiTheme="minorEastAsia" w:hAnsiTheme="minorEastAsia"/>
          <w:sz w:val="21"/>
          <w:szCs w:val="21"/>
        </w:rPr>
        <w:t xml:space="preserve">8 </w:t>
      </w:r>
      <w:r>
        <w:rPr>
          <w:rFonts w:asciiTheme="minorEastAsia" w:hAnsiTheme="minorEastAsia"/>
          <w:sz w:val="21"/>
          <w:szCs w:val="21"/>
        </w:rPr>
        <w:t>访客对社会组织服务大厅满意度值统计表</w:t>
      </w:r>
      <w:bookmarkEnd w:id="82"/>
    </w:p>
    <w:bookmarkEnd w:id="83"/>
    <w:tbl>
      <w:tblPr>
        <w:tblStyle w:val="17"/>
        <w:tblpPr w:leftFromText="180" w:rightFromText="180" w:vertAnchor="text" w:horzAnchor="margin" w:tblpXSpec="center" w:tblpY="322"/>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3041"/>
        <w:gridCol w:w="967"/>
        <w:gridCol w:w="974"/>
        <w:gridCol w:w="1366"/>
        <w:gridCol w:w="11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0" w:hRule="atLeast"/>
        </w:trPr>
        <w:tc>
          <w:tcPr>
            <w:tcW w:w="846" w:type="dxa"/>
            <w:shd w:val="clear" w:color="auto" w:fill="9CC2E5" w:themeFill="accent1" w:themeFillTint="99"/>
            <w:vAlign w:val="center"/>
          </w:tcPr>
          <w:p>
            <w:pPr>
              <w:autoSpaceDE w:val="0"/>
              <w:autoSpaceDN w:val="0"/>
              <w:adjustRightInd w:val="0"/>
              <w:jc w:val="center"/>
              <w:rPr>
                <w:rFonts w:asciiTheme="minorEastAsia" w:hAnsiTheme="minorEastAsia"/>
                <w:sz w:val="21"/>
                <w:szCs w:val="21"/>
              </w:rPr>
            </w:pPr>
            <w:r>
              <w:rPr>
                <w:rFonts w:asciiTheme="minorEastAsia" w:hAnsiTheme="minorEastAsia"/>
                <w:sz w:val="21"/>
                <w:szCs w:val="21"/>
              </w:rPr>
              <w:t>序号</w:t>
            </w:r>
          </w:p>
        </w:tc>
        <w:tc>
          <w:tcPr>
            <w:tcW w:w="3041" w:type="dxa"/>
            <w:shd w:val="clear" w:color="auto" w:fill="9CC2E5" w:themeFill="accent1" w:themeFillTint="99"/>
            <w:vAlign w:val="center"/>
          </w:tcPr>
          <w:p>
            <w:pPr>
              <w:autoSpaceDE w:val="0"/>
              <w:autoSpaceDN w:val="0"/>
              <w:adjustRightInd w:val="0"/>
              <w:jc w:val="center"/>
              <w:rPr>
                <w:rFonts w:asciiTheme="minorEastAsia" w:hAnsiTheme="minorEastAsia"/>
                <w:sz w:val="21"/>
                <w:szCs w:val="21"/>
              </w:rPr>
            </w:pPr>
            <w:r>
              <w:rPr>
                <w:rFonts w:asciiTheme="minorEastAsia" w:hAnsiTheme="minorEastAsia"/>
                <w:sz w:val="21"/>
                <w:szCs w:val="21"/>
              </w:rPr>
              <w:t>服务属性</w:t>
            </w:r>
          </w:p>
        </w:tc>
        <w:tc>
          <w:tcPr>
            <w:tcW w:w="967" w:type="dxa"/>
            <w:shd w:val="clear" w:color="auto" w:fill="9CC2E5" w:themeFill="accent1" w:themeFillTint="99"/>
            <w:vAlign w:val="center"/>
          </w:tcPr>
          <w:p>
            <w:pPr>
              <w:autoSpaceDE w:val="0"/>
              <w:autoSpaceDN w:val="0"/>
              <w:adjustRightInd w:val="0"/>
              <w:jc w:val="center"/>
              <w:rPr>
                <w:rFonts w:asciiTheme="minorEastAsia" w:hAnsiTheme="minorEastAsia"/>
                <w:sz w:val="21"/>
                <w:szCs w:val="21"/>
              </w:rPr>
            </w:pPr>
            <w:r>
              <w:rPr>
                <w:rFonts w:asciiTheme="minorEastAsia" w:hAnsiTheme="minorEastAsia"/>
                <w:sz w:val="21"/>
                <w:szCs w:val="21"/>
              </w:rPr>
              <w:t>最小值</w:t>
            </w:r>
          </w:p>
        </w:tc>
        <w:tc>
          <w:tcPr>
            <w:tcW w:w="974" w:type="dxa"/>
            <w:shd w:val="clear" w:color="auto" w:fill="9CC2E5" w:themeFill="accent1" w:themeFillTint="99"/>
            <w:vAlign w:val="center"/>
          </w:tcPr>
          <w:p>
            <w:pPr>
              <w:autoSpaceDE w:val="0"/>
              <w:autoSpaceDN w:val="0"/>
              <w:adjustRightInd w:val="0"/>
              <w:jc w:val="center"/>
              <w:rPr>
                <w:rFonts w:asciiTheme="minorEastAsia" w:hAnsiTheme="minorEastAsia"/>
                <w:sz w:val="21"/>
                <w:szCs w:val="21"/>
              </w:rPr>
            </w:pPr>
            <w:r>
              <w:rPr>
                <w:rFonts w:asciiTheme="minorEastAsia" w:hAnsiTheme="minorEastAsia"/>
                <w:sz w:val="21"/>
                <w:szCs w:val="21"/>
              </w:rPr>
              <w:t>最大值</w:t>
            </w:r>
          </w:p>
        </w:tc>
        <w:tc>
          <w:tcPr>
            <w:tcW w:w="1366" w:type="dxa"/>
            <w:shd w:val="clear" w:color="auto" w:fill="9CC2E5" w:themeFill="accent1" w:themeFillTint="99"/>
            <w:vAlign w:val="center"/>
          </w:tcPr>
          <w:p>
            <w:pPr>
              <w:autoSpaceDE w:val="0"/>
              <w:autoSpaceDN w:val="0"/>
              <w:adjustRightInd w:val="0"/>
              <w:jc w:val="center"/>
              <w:rPr>
                <w:rFonts w:asciiTheme="minorEastAsia" w:hAnsiTheme="minorEastAsia"/>
                <w:sz w:val="21"/>
                <w:szCs w:val="21"/>
              </w:rPr>
            </w:pPr>
            <w:r>
              <w:rPr>
                <w:rFonts w:asciiTheme="minorEastAsia" w:hAnsiTheme="minorEastAsia"/>
                <w:sz w:val="21"/>
                <w:szCs w:val="21"/>
              </w:rPr>
              <w:t>均值</w:t>
            </w:r>
          </w:p>
        </w:tc>
        <w:tc>
          <w:tcPr>
            <w:tcW w:w="1102" w:type="dxa"/>
            <w:shd w:val="clear" w:color="auto" w:fill="9CC2E5" w:themeFill="accent1" w:themeFillTint="99"/>
            <w:vAlign w:val="center"/>
          </w:tcPr>
          <w:p>
            <w:pPr>
              <w:autoSpaceDE w:val="0"/>
              <w:autoSpaceDN w:val="0"/>
              <w:adjustRightInd w:val="0"/>
              <w:jc w:val="center"/>
              <w:rPr>
                <w:rFonts w:asciiTheme="minorEastAsia" w:hAnsiTheme="minorEastAsia"/>
                <w:sz w:val="21"/>
                <w:szCs w:val="21"/>
              </w:rPr>
            </w:pPr>
            <w:r>
              <w:rPr>
                <w:rFonts w:asciiTheme="minorEastAsia" w:hAnsiTheme="minorEastAsia"/>
                <w:sz w:val="21"/>
                <w:szCs w:val="21"/>
              </w:rPr>
              <w:t>标准差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您对大厅工作人员工作状态是否满意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4.1882</w:t>
            </w:r>
          </w:p>
        </w:tc>
        <w:tc>
          <w:tcPr>
            <w:tcW w:w="1102" w:type="dxa"/>
            <w:shd w:val="clear" w:color="auto" w:fill="D8D8D8" w:themeFill="background1" w:themeFillShade="D9"/>
          </w:tcPr>
          <w:p>
            <w:pPr>
              <w:widowControl/>
              <w:rPr>
                <w:rFonts w:asciiTheme="minorEastAsia" w:hAnsiTheme="minorEastAsia"/>
                <w:sz w:val="21"/>
                <w:szCs w:val="21"/>
              </w:rPr>
            </w:pPr>
            <w:r>
              <w:rPr>
                <w:rFonts w:cs="Arial" w:asciiTheme="minorEastAsia" w:hAnsiTheme="minorEastAsia"/>
                <w:sz w:val="21"/>
                <w:szCs w:val="21"/>
              </w:rPr>
              <w:t>0.68128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您对大厅的桌椅、液晶显示屏等服务设施是否满意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4.2442</w:t>
            </w:r>
          </w:p>
        </w:tc>
        <w:tc>
          <w:tcPr>
            <w:tcW w:w="1102" w:type="dxa"/>
            <w:shd w:val="clear" w:color="auto" w:fill="D8D8D8" w:themeFill="background1" w:themeFillShade="D9"/>
          </w:tcPr>
          <w:p>
            <w:pPr>
              <w:widowControl/>
              <w:rPr>
                <w:rFonts w:asciiTheme="minorEastAsia" w:hAnsiTheme="minorEastAsia"/>
                <w:sz w:val="21"/>
                <w:szCs w:val="21"/>
              </w:rPr>
            </w:pPr>
            <w:r>
              <w:rPr>
                <w:rFonts w:cs="Arial" w:asciiTheme="minorEastAsia" w:hAnsiTheme="minorEastAsia"/>
                <w:sz w:val="21"/>
                <w:szCs w:val="21"/>
              </w:rPr>
              <w:t>0.71843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3</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您对大厅提供的服务流程指示是否满意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4.1395</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0.72213</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4</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您对大厅的环境布局是否满意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3</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4.3256</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0.67635</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您对大厅的环境卫生是否满意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3</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4.4643</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0.59001</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6</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您对在大厅办理业务的过程是否满意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4.1744</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0.7699</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7</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您对大厅窗口工作人员的业务水平是否满意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4.0706</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0.79863</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8</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您对大厅窗口工作人员问题解答和提醒注意事项是否满意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3.9529</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0.88514</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9</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您对遇到困难时大厅窗口工作人员提供的帮助情况是否感到满意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3.9651</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0.81814</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10</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您对大厅内的排队等待情况是否满意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4.1176</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0.77784</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11</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您对大厅窗口工作人员电话咨询响应、解答是否满意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3.6163</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1.0646</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12</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您对大厅窗口工作人员告知的办理业务时间是否满意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4.0930</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0.79154</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13</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您对大厅窗口工作人员及时满足您合理需求情况是否满意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4.0233</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0.79671</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14</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您对大厅窗口工作人员在办理业务结束后的提示性语言是否满意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3.9419</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0.80227</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15</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您对大厅窗口工作人员的文明用语是否满意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4.0581</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0.80227</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16</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您对大厅窗口工作人员的服务态度是否满意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3.9535</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0.8932</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17</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您对大厅窗口工作人员办理业务流程标准是否满意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3</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4.0349</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0.71039</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18</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您对大厅在安全防护方面是否满意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4.0698</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0.69942</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19</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您对进入服务大厅的指示、指引等标识是否满意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4.0000</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0.82605</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20</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您对大厅窗口工作人员办理业务的效率是否满意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3.9419</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0.757</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21</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您对大厅窗口服务便利性是否满意</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3.9767</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0.79671</w:t>
            </w:r>
          </w:p>
          <w:p>
            <w:pPr>
              <w:tabs>
                <w:tab w:val="left" w:pos="771"/>
              </w:tabs>
              <w:ind w:firstLine="420" w:firstLineChars="200"/>
              <w:rPr>
                <w:rFonts w:asciiTheme="minorEastAsia" w:hAnsiTheme="minorEastAsia"/>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4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22</w:t>
            </w:r>
          </w:p>
        </w:tc>
        <w:tc>
          <w:tcPr>
            <w:tcW w:w="3041" w:type="dxa"/>
            <w:shd w:val="clear" w:color="auto" w:fill="D8D8D8" w:themeFill="background1" w:themeFillShade="D9"/>
          </w:tcPr>
          <w:p>
            <w:pPr>
              <w:tabs>
                <w:tab w:val="left" w:pos="771"/>
              </w:tabs>
              <w:rPr>
                <w:rFonts w:asciiTheme="minorEastAsia" w:hAnsiTheme="minorEastAsia"/>
                <w:sz w:val="21"/>
                <w:szCs w:val="21"/>
              </w:rPr>
            </w:pPr>
            <w:r>
              <w:rPr>
                <w:rFonts w:hint="eastAsia" w:asciiTheme="minorEastAsia" w:hAnsiTheme="minorEastAsia"/>
                <w:sz w:val="21"/>
                <w:szCs w:val="21"/>
              </w:rPr>
              <w:t>您对大厅服务总体满意程度</w:t>
            </w:r>
          </w:p>
        </w:tc>
        <w:tc>
          <w:tcPr>
            <w:tcW w:w="967"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2</w:t>
            </w:r>
          </w:p>
        </w:tc>
        <w:tc>
          <w:tcPr>
            <w:tcW w:w="974"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hint="eastAsia" w:asciiTheme="minorEastAsia" w:hAnsiTheme="minorEastAsia"/>
                <w:sz w:val="21"/>
                <w:szCs w:val="21"/>
              </w:rPr>
              <w:t>5</w:t>
            </w:r>
          </w:p>
        </w:tc>
        <w:tc>
          <w:tcPr>
            <w:tcW w:w="1366" w:type="dxa"/>
            <w:shd w:val="clear" w:color="auto" w:fill="D8D8D8" w:themeFill="background1" w:themeFillShade="D9"/>
          </w:tcPr>
          <w:p>
            <w:pPr>
              <w:tabs>
                <w:tab w:val="left" w:pos="771"/>
              </w:tabs>
              <w:ind w:firstLine="420" w:firstLineChars="200"/>
              <w:rPr>
                <w:rFonts w:asciiTheme="minorEastAsia" w:hAnsiTheme="minorEastAsia"/>
                <w:sz w:val="21"/>
                <w:szCs w:val="21"/>
              </w:rPr>
            </w:pPr>
            <w:r>
              <w:rPr>
                <w:rFonts w:cs="Arial" w:asciiTheme="minorEastAsia" w:hAnsiTheme="minorEastAsia"/>
                <w:kern w:val="0"/>
                <w:sz w:val="21"/>
                <w:szCs w:val="21"/>
              </w:rPr>
              <w:t>3.9535</w:t>
            </w:r>
          </w:p>
        </w:tc>
        <w:tc>
          <w:tcPr>
            <w:tcW w:w="1102" w:type="dxa"/>
            <w:shd w:val="clear" w:color="auto" w:fill="D8D8D8" w:themeFill="background1" w:themeFillShade="D9"/>
          </w:tcPr>
          <w:p>
            <w:pPr>
              <w:widowControl/>
              <w:rPr>
                <w:rFonts w:cs="Arial" w:asciiTheme="minorEastAsia" w:hAnsiTheme="minorEastAsia"/>
                <w:kern w:val="0"/>
                <w:sz w:val="21"/>
                <w:szCs w:val="21"/>
              </w:rPr>
            </w:pPr>
            <w:r>
              <w:rPr>
                <w:rFonts w:cs="Arial" w:asciiTheme="minorEastAsia" w:hAnsiTheme="minorEastAsia"/>
                <w:sz w:val="21"/>
                <w:szCs w:val="21"/>
              </w:rPr>
              <w:t>0.71795</w:t>
            </w:r>
          </w:p>
          <w:p>
            <w:pPr>
              <w:tabs>
                <w:tab w:val="left" w:pos="771"/>
              </w:tabs>
              <w:ind w:firstLine="420" w:firstLineChars="200"/>
              <w:rPr>
                <w:rFonts w:asciiTheme="minorEastAsia" w:hAnsiTheme="minorEastAsia"/>
                <w:sz w:val="21"/>
                <w:szCs w:val="21"/>
              </w:rPr>
            </w:pPr>
          </w:p>
        </w:tc>
      </w:tr>
    </w:tbl>
    <w:p>
      <w:pPr>
        <w:ind w:firstLine="560" w:firstLineChars="200"/>
        <w:rPr>
          <w:rFonts w:asciiTheme="minorEastAsia" w:hAnsiTheme="minorEastAsia"/>
        </w:rPr>
      </w:pPr>
    </w:p>
    <w:p>
      <w:pPr>
        <w:ind w:firstLine="560" w:firstLineChars="200"/>
        <w:rPr>
          <w:rFonts w:asciiTheme="minorEastAsia" w:hAnsiTheme="minorEastAsia"/>
        </w:rPr>
      </w:pPr>
    </w:p>
    <w:p>
      <w:pPr>
        <w:ind w:firstLine="560" w:firstLineChars="200"/>
        <w:rPr>
          <w:rFonts w:asciiTheme="minorEastAsia" w:hAnsiTheme="minorEastAsia"/>
        </w:rPr>
      </w:pPr>
    </w:p>
    <w:p>
      <w:pPr>
        <w:ind w:firstLine="560" w:firstLineChars="200"/>
        <w:rPr>
          <w:rFonts w:asciiTheme="minorEastAsia" w:hAnsiTheme="minorEastAsia"/>
        </w:rPr>
      </w:pPr>
    </w:p>
    <w:p>
      <w:pPr>
        <w:rPr>
          <w:rFonts w:asciiTheme="minorEastAsia" w:hAnsiTheme="minorEastAsia"/>
        </w:rPr>
      </w:pPr>
    </w:p>
    <w:p>
      <w:pPr>
        <w:rPr>
          <w:rFonts w:asciiTheme="minorEastAsia" w:hAnsiTheme="minorEastAsia"/>
        </w:rPr>
      </w:pPr>
    </w:p>
    <w:p>
      <w:pPr>
        <w:ind w:firstLine="560" w:firstLineChars="200"/>
        <w:rPr>
          <w:rFonts w:asciiTheme="minorEastAsia" w:hAnsiTheme="minorEastAsia"/>
        </w:rPr>
      </w:pPr>
      <w:r>
        <w:rPr>
          <w:rFonts w:asciiTheme="minorEastAsia" w:hAnsiTheme="minorEastAsia"/>
        </w:rPr>
        <w:t>问卷最后开放式问题是访客对服务大厅提出的建议</w:t>
      </w:r>
      <w:r>
        <w:rPr>
          <w:rFonts w:hint="eastAsia" w:asciiTheme="minorEastAsia" w:hAnsiTheme="minorEastAsia"/>
        </w:rPr>
        <w:t>（</w:t>
      </w:r>
      <w:r>
        <w:rPr>
          <w:rFonts w:hint="eastAsia" w:asciiTheme="minorEastAsia" w:hAnsiTheme="minorEastAsia"/>
          <w:lang w:eastAsia="zh-CN"/>
        </w:rPr>
        <w:t>见</w:t>
      </w:r>
      <w:r>
        <w:rPr>
          <w:rFonts w:hint="eastAsia" w:asciiTheme="minorEastAsia" w:hAnsiTheme="minorEastAsia"/>
        </w:rPr>
        <w:t>图</w:t>
      </w:r>
      <w:r>
        <w:rPr>
          <w:rFonts w:hint="eastAsia" w:asciiTheme="minorEastAsia" w:hAnsiTheme="minorEastAsia"/>
          <w:lang w:val="en-US" w:eastAsia="zh-CN"/>
        </w:rPr>
        <w:t>2-</w:t>
      </w:r>
      <w:r>
        <w:rPr>
          <w:rFonts w:hint="eastAsia" w:asciiTheme="minorEastAsia" w:hAnsiTheme="minorEastAsia"/>
        </w:rPr>
        <w:t>1</w:t>
      </w:r>
      <w:r>
        <w:rPr>
          <w:rFonts w:hint="eastAsia" w:asciiTheme="minorEastAsia" w:hAnsiTheme="minorEastAsia"/>
          <w:lang w:val="en-US" w:eastAsia="zh-CN"/>
        </w:rPr>
        <w:t>5</w:t>
      </w:r>
      <w:r>
        <w:rPr>
          <w:rFonts w:hint="eastAsia" w:asciiTheme="minorEastAsia" w:hAnsiTheme="minorEastAsia"/>
        </w:rPr>
        <w:t>），</w:t>
      </w:r>
      <w:r>
        <w:rPr>
          <w:rFonts w:asciiTheme="minorEastAsia" w:hAnsiTheme="minorEastAsia"/>
        </w:rPr>
        <w:t>访客对服务大厅提出建议有</w:t>
      </w:r>
      <w:r>
        <w:rPr>
          <w:rFonts w:hint="eastAsia" w:asciiTheme="minorEastAsia" w:hAnsiTheme="minorEastAsia"/>
        </w:rPr>
        <w:t>：</w:t>
      </w:r>
    </w:p>
    <w:p>
      <w:pPr>
        <w:tabs>
          <w:tab w:val="left" w:pos="771"/>
        </w:tabs>
        <w:rPr>
          <w:rFonts w:asciiTheme="minorEastAsia" w:hAnsiTheme="minorEastAsia"/>
        </w:rPr>
      </w:pPr>
      <w:r>
        <w:rPr>
          <w:rFonts w:hint="eastAsia" w:asciiTheme="minorEastAsia" w:hAnsiTheme="minorEastAsia"/>
        </w:rPr>
        <w:t>（1）电话咨询很少能接通，人工电话服务应进行改进。</w:t>
      </w:r>
    </w:p>
    <w:p>
      <w:pPr>
        <w:tabs>
          <w:tab w:val="left" w:pos="771"/>
        </w:tabs>
        <w:rPr>
          <w:rFonts w:asciiTheme="minorEastAsia" w:hAnsiTheme="minorEastAsia"/>
        </w:rPr>
      </w:pPr>
      <w:r>
        <w:rPr>
          <w:rFonts w:hint="eastAsia" w:asciiTheme="minorEastAsia" w:hAnsiTheme="minorEastAsia"/>
        </w:rPr>
        <w:t>（2）建议有办理业务流程提示或常见问题注意事项提醒。</w:t>
      </w:r>
    </w:p>
    <w:p>
      <w:pPr>
        <w:tabs>
          <w:tab w:val="left" w:pos="771"/>
        </w:tabs>
        <w:rPr>
          <w:rFonts w:asciiTheme="minorEastAsia" w:hAnsiTheme="minorEastAsia"/>
        </w:rPr>
      </w:pPr>
      <w:r>
        <w:rPr>
          <w:rFonts w:hint="eastAsia" w:asciiTheme="minorEastAsia" w:hAnsiTheme="minorEastAsia"/>
        </w:rPr>
        <w:t>（3）建议增加大厅路径指示牌指引。</w:t>
      </w:r>
    </w:p>
    <w:p>
      <w:pPr>
        <w:tabs>
          <w:tab w:val="left" w:pos="771"/>
        </w:tabs>
        <w:rPr>
          <w:rFonts w:asciiTheme="minorEastAsia" w:hAnsiTheme="minorEastAsia"/>
        </w:rPr>
      </w:pPr>
      <w:r>
        <w:rPr>
          <w:rFonts w:hint="eastAsia" w:asciiTheme="minorEastAsia" w:hAnsiTheme="minorEastAsia"/>
        </w:rPr>
        <w:t>（4）建议多增加一些业务指导培训机会。</w:t>
      </w:r>
    </w:p>
    <w:p>
      <w:pPr>
        <w:tabs>
          <w:tab w:val="left" w:pos="771"/>
        </w:tabs>
        <w:rPr>
          <w:rFonts w:asciiTheme="minorEastAsia" w:hAnsiTheme="minorEastAsia"/>
        </w:rPr>
      </w:pPr>
      <w:r>
        <w:rPr>
          <w:rFonts w:hint="eastAsia" w:asciiTheme="minorEastAsia" w:hAnsiTheme="minorEastAsia"/>
        </w:rPr>
        <w:t>（5）建议拓宽咨询服务渠道。</w:t>
      </w:r>
    </w:p>
    <w:p>
      <w:pPr>
        <w:tabs>
          <w:tab w:val="left" w:pos="771"/>
        </w:tabs>
        <w:rPr>
          <w:rFonts w:asciiTheme="minorEastAsia" w:hAnsiTheme="minorEastAsia"/>
        </w:rPr>
      </w:pPr>
      <w:r>
        <w:rPr>
          <w:rFonts w:hint="eastAsia" w:asciiTheme="minorEastAsia" w:hAnsiTheme="minorEastAsia"/>
        </w:rPr>
        <w:t>（</w:t>
      </w:r>
      <w:r>
        <w:rPr>
          <w:rFonts w:hint="eastAsia" w:asciiTheme="minorEastAsia" w:hAnsiTheme="minorEastAsia"/>
          <w:lang w:val="en-US" w:eastAsia="zh-CN"/>
        </w:rPr>
        <w:t>6</w:t>
      </w:r>
      <w:r>
        <w:rPr>
          <w:rFonts w:hint="eastAsia" w:asciiTheme="minorEastAsia" w:hAnsiTheme="minorEastAsia"/>
        </w:rPr>
        <w:t>）建议大厅窗口工作人员微笑服务，更加主动提醒或提示。</w:t>
      </w:r>
    </w:p>
    <w:p>
      <w:pPr>
        <w:tabs>
          <w:tab w:val="left" w:pos="771"/>
        </w:tabs>
        <w:rPr>
          <w:rFonts w:asciiTheme="minorEastAsia" w:hAnsiTheme="minorEastAsia"/>
        </w:rPr>
      </w:pPr>
      <w:r>
        <w:rPr>
          <w:rFonts w:hint="eastAsia" w:asciiTheme="minorEastAsia" w:hAnsiTheme="minorEastAsia"/>
        </w:rPr>
        <w:t>（</w:t>
      </w:r>
      <w:r>
        <w:rPr>
          <w:rFonts w:hint="eastAsia" w:asciiTheme="minorEastAsia" w:hAnsiTheme="minorEastAsia"/>
          <w:lang w:val="en-US" w:eastAsia="zh-CN"/>
        </w:rPr>
        <w:t>7</w:t>
      </w:r>
      <w:r>
        <w:rPr>
          <w:rFonts w:hint="eastAsia" w:asciiTheme="minorEastAsia" w:hAnsiTheme="minorEastAsia"/>
        </w:rPr>
        <w:t>）建议大厅工作人员回答问题更加详细具体，表明拒收材料具体原因。</w:t>
      </w:r>
    </w:p>
    <w:p>
      <w:pPr>
        <w:tabs>
          <w:tab w:val="left" w:pos="771"/>
        </w:tabs>
        <w:rPr>
          <w:rFonts w:asciiTheme="minorEastAsia" w:hAnsiTheme="minorEastAsia"/>
        </w:rPr>
      </w:pPr>
      <w:r>
        <w:rPr>
          <w:rFonts w:hint="eastAsia" w:asciiTheme="minorEastAsia" w:hAnsiTheme="minorEastAsia"/>
        </w:rPr>
        <w:t>（</w:t>
      </w:r>
      <w:r>
        <w:rPr>
          <w:rFonts w:hint="eastAsia" w:asciiTheme="minorEastAsia" w:hAnsiTheme="minorEastAsia"/>
          <w:lang w:val="en-US" w:eastAsia="zh-CN"/>
        </w:rPr>
        <w:t>8</w:t>
      </w:r>
      <w:r>
        <w:rPr>
          <w:rFonts w:hint="eastAsia" w:asciiTheme="minorEastAsia" w:hAnsiTheme="minorEastAsia"/>
        </w:rPr>
        <w:t>）加强政策宣传，具体事项不能一刀切，多到协会调研了解情况。</w:t>
      </w:r>
    </w:p>
    <w:p>
      <w:pPr>
        <w:tabs>
          <w:tab w:val="left" w:pos="771"/>
        </w:tabs>
        <w:rPr>
          <w:rFonts w:asciiTheme="minorEastAsia" w:hAnsiTheme="minorEastAsia"/>
        </w:rPr>
      </w:pPr>
      <w:r>
        <w:rPr>
          <w:rFonts w:hint="eastAsia" w:asciiTheme="minorEastAsia" w:hAnsiTheme="minorEastAsia"/>
        </w:rPr>
        <w:t>（</w:t>
      </w:r>
      <w:r>
        <w:rPr>
          <w:rFonts w:hint="eastAsia" w:asciiTheme="minorEastAsia" w:hAnsiTheme="minorEastAsia"/>
          <w:lang w:val="en-US" w:eastAsia="zh-CN"/>
        </w:rPr>
        <w:t>9</w:t>
      </w:r>
      <w:r>
        <w:rPr>
          <w:rFonts w:hint="eastAsia" w:asciiTheme="minorEastAsia" w:hAnsiTheme="minorEastAsia"/>
        </w:rPr>
        <w:t>）大厅暖气不够热。</w:t>
      </w:r>
    </w:p>
    <w:p>
      <w:pPr>
        <w:tabs>
          <w:tab w:val="left" w:pos="771"/>
        </w:tabs>
        <w:ind w:firstLine="560" w:firstLineChars="200"/>
        <w:rPr>
          <w:rFonts w:asciiTheme="minorEastAsia" w:hAnsiTheme="minorEastAsia"/>
        </w:rPr>
      </w:pPr>
      <w:r>
        <w:rPr>
          <w:rFonts w:asciiTheme="minorEastAsia" w:hAnsiTheme="minorEastAsia"/>
        </w:rPr>
        <w:t>访客对提升服务大厅质量提出建议最多的是电话咨询服务方面</w:t>
      </w:r>
      <w:r>
        <w:rPr>
          <w:rFonts w:hint="eastAsia" w:asciiTheme="minorEastAsia" w:hAnsiTheme="minorEastAsia"/>
        </w:rPr>
        <w:t>；</w:t>
      </w:r>
      <w:r>
        <w:rPr>
          <w:rFonts w:asciiTheme="minorEastAsia" w:hAnsiTheme="minorEastAsia"/>
        </w:rPr>
        <w:t>其次是</w:t>
      </w:r>
      <w:r>
        <w:rPr>
          <w:rFonts w:hint="eastAsia" w:asciiTheme="minorEastAsia" w:hAnsiTheme="minorEastAsia"/>
        </w:rPr>
        <w:t>办理业务流程提示或常见问题注意事项提醒、增加一些业务指导培训机会和工作人员回答问题更加详细具体等建议。</w:t>
      </w:r>
    </w:p>
    <w:p>
      <w:pPr>
        <w:tabs>
          <w:tab w:val="left" w:pos="771"/>
        </w:tabs>
        <w:rPr>
          <w:rFonts w:asciiTheme="minorEastAsia" w:hAnsiTheme="minorEastAsia"/>
        </w:rPr>
      </w:pPr>
      <w:r>
        <w:rPr>
          <w:rFonts w:asciiTheme="minorEastAsia" w:hAnsiTheme="minorEastAsia"/>
        </w:rPr>
        <w:drawing>
          <wp:inline distT="0" distB="0" distL="0" distR="0">
            <wp:extent cx="5273675" cy="6145530"/>
            <wp:effectExtent l="0" t="0" r="3175" b="7620"/>
            <wp:docPr id="3" name="图片 3" descr="C:\Users\lenovo\Documents\Tencent Files\978298443\FileRecv\MobileFile\pt2017_01_04_20_06_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lenovo\Documents\Tencent Files\978298443\FileRecv\MobileFile\pt2017_01_04_20_06_45.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276403" cy="6148709"/>
                    </a:xfrm>
                    <a:prstGeom prst="rect">
                      <a:avLst/>
                    </a:prstGeom>
                    <a:noFill/>
                    <a:ln>
                      <a:noFill/>
                    </a:ln>
                  </pic:spPr>
                </pic:pic>
              </a:graphicData>
            </a:graphic>
          </wp:inline>
        </w:drawing>
      </w:r>
    </w:p>
    <w:p>
      <w:pPr>
        <w:tabs>
          <w:tab w:val="left" w:pos="771"/>
        </w:tabs>
        <w:jc w:val="center"/>
        <w:rPr>
          <w:rFonts w:asciiTheme="minorEastAsia" w:hAnsiTheme="minorEastAsia"/>
          <w:sz w:val="21"/>
          <w:szCs w:val="21"/>
        </w:rPr>
      </w:pPr>
      <w:bookmarkStart w:id="84" w:name="OLE_LINK25"/>
      <w:r>
        <w:rPr>
          <w:rFonts w:hint="eastAsia" w:asciiTheme="minorEastAsia" w:hAnsiTheme="minorEastAsia"/>
          <w:sz w:val="21"/>
          <w:szCs w:val="21"/>
        </w:rPr>
        <w:t>图</w:t>
      </w:r>
      <w:r>
        <w:rPr>
          <w:rFonts w:hint="eastAsia" w:asciiTheme="minorEastAsia" w:hAnsiTheme="minorEastAsia"/>
          <w:sz w:val="21"/>
          <w:szCs w:val="21"/>
          <w:lang w:val="en-US" w:eastAsia="zh-CN"/>
        </w:rPr>
        <w:t>2-</w:t>
      </w:r>
      <w:r>
        <w:rPr>
          <w:rFonts w:asciiTheme="minorEastAsia" w:hAnsiTheme="minorEastAsia"/>
          <w:sz w:val="21"/>
          <w:szCs w:val="21"/>
        </w:rPr>
        <w:t>1</w:t>
      </w:r>
      <w:r>
        <w:rPr>
          <w:rFonts w:hint="eastAsia" w:asciiTheme="minorEastAsia" w:hAnsiTheme="minorEastAsia"/>
          <w:sz w:val="21"/>
          <w:szCs w:val="21"/>
          <w:lang w:val="en-US" w:eastAsia="zh-CN"/>
        </w:rPr>
        <w:t>5</w:t>
      </w:r>
      <w:r>
        <w:rPr>
          <w:rFonts w:hint="eastAsia" w:asciiTheme="minorEastAsia" w:hAnsiTheme="minorEastAsia"/>
          <w:sz w:val="21"/>
          <w:szCs w:val="21"/>
        </w:rPr>
        <w:t xml:space="preserve"> </w:t>
      </w:r>
      <w:r>
        <w:rPr>
          <w:rFonts w:asciiTheme="minorEastAsia" w:hAnsiTheme="minorEastAsia"/>
          <w:sz w:val="21"/>
          <w:szCs w:val="21"/>
        </w:rPr>
        <w:t>访客对服务大厅的建议</w:t>
      </w:r>
      <w:r>
        <w:rPr>
          <w:rFonts w:hint="eastAsia" w:asciiTheme="minorEastAsia" w:hAnsiTheme="minorEastAsia"/>
          <w:sz w:val="21"/>
          <w:szCs w:val="21"/>
          <w:lang w:eastAsia="zh-CN"/>
        </w:rPr>
        <w:t>图</w:t>
      </w:r>
    </w:p>
    <w:bookmarkEnd w:id="84"/>
    <w:p>
      <w:pPr>
        <w:rPr>
          <w:rFonts w:hint="eastAsia" w:ascii="黑体" w:hAnsi="黑体" w:eastAsia="黑体"/>
          <w:color w:val="2F5597" w:themeColor="accent5" w:themeShade="BF"/>
        </w:rPr>
      </w:pPr>
      <w:bookmarkStart w:id="85" w:name="_Toc471325969"/>
    </w:p>
    <w:p>
      <w:pPr>
        <w:rPr>
          <w:rFonts w:hint="eastAsia" w:ascii="宋体" w:hAnsi="宋体" w:eastAsia="宋体" w:cs="宋体"/>
          <w:color w:val="0000FF"/>
        </w:rPr>
      </w:pPr>
      <w:bookmarkStart w:id="86" w:name="OLE_LINK28"/>
      <w:r>
        <w:rPr>
          <w:rFonts w:hint="eastAsia" w:ascii="宋体" w:hAnsi="宋体" w:eastAsia="宋体" w:cs="宋体"/>
          <w:color w:val="0000FF"/>
        </w:rPr>
        <w:t>2.小结</w:t>
      </w:r>
      <w:bookmarkEnd w:id="85"/>
    </w:p>
    <w:p>
      <w:pPr>
        <w:ind w:firstLine="560" w:firstLineChars="200"/>
        <w:rPr>
          <w:rFonts w:hint="eastAsia" w:ascii="黑体" w:hAnsi="黑体" w:eastAsia="黑体"/>
          <w:szCs w:val="28"/>
        </w:rPr>
      </w:pPr>
      <w:r>
        <w:rPr>
          <w:rFonts w:hint="eastAsia" w:ascii="宋体" w:hAnsi="宋体" w:eastAsia="宋体" w:cs="宋体"/>
          <w:color w:val="0000FF"/>
        </w:rPr>
        <w:t>通过问卷调查，发现访客对服务大厅整体比较满意。对大厅环境卫生、环境布局、服务设施满意度</w:t>
      </w:r>
      <w:r>
        <w:rPr>
          <w:rFonts w:hint="eastAsia" w:ascii="宋体" w:hAnsi="宋体" w:cs="宋体"/>
          <w:color w:val="0000FF"/>
          <w:lang w:eastAsia="zh-CN"/>
        </w:rPr>
        <w:t>较</w:t>
      </w:r>
      <w:r>
        <w:rPr>
          <w:rFonts w:hint="eastAsia" w:ascii="宋体" w:hAnsi="宋体" w:eastAsia="宋体" w:cs="宋体"/>
          <w:color w:val="0000FF"/>
        </w:rPr>
        <w:t>高。而对电话咨询满意度稍低，并且提出的建议数目较多</w:t>
      </w:r>
      <w:r>
        <w:rPr>
          <w:rFonts w:hint="eastAsia" w:ascii="宋体" w:hAnsi="宋体" w:cs="宋体"/>
          <w:color w:val="0000FF"/>
          <w:lang w:eastAsia="zh-CN"/>
        </w:rPr>
        <w:t>。</w:t>
      </w:r>
      <w:r>
        <w:rPr>
          <w:rFonts w:hint="eastAsia" w:ascii="宋体" w:hAnsi="宋体" w:eastAsia="宋体" w:cs="宋体"/>
          <w:color w:val="0000FF"/>
        </w:rPr>
        <w:t>因此，急需改进电话咨询流程。其次，有必要对工作人员服务规范标准化，增加一些业务指导培训机会。</w:t>
      </w:r>
      <w:bookmarkEnd w:id="86"/>
      <w:r>
        <w:rPr>
          <w:rFonts w:ascii="黑体" w:hAnsi="黑体" w:eastAsia="黑体"/>
          <w:szCs w:val="28"/>
        </w:rPr>
        <w:br w:type="page"/>
      </w:r>
    </w:p>
    <w:p>
      <w:pPr>
        <w:pStyle w:val="2"/>
        <w:jc w:val="center"/>
      </w:pPr>
      <w:bookmarkStart w:id="87" w:name="_Toc14646"/>
      <w:bookmarkStart w:id="88" w:name="_Toc9573"/>
      <w:r>
        <w:rPr>
          <w:rFonts w:hint="eastAsia"/>
        </w:rPr>
        <w:t>参考文献</w:t>
      </w:r>
      <w:bookmarkEnd w:id="87"/>
      <w:bookmarkEnd w:id="88"/>
    </w:p>
    <w:p>
      <w:pPr>
        <w:rPr>
          <w:rFonts w:asciiTheme="minorEastAsia" w:hAnsiTheme="minorEastAsia"/>
          <w:sz w:val="21"/>
          <w:szCs w:val="21"/>
        </w:rPr>
      </w:pPr>
      <w:r>
        <w:rPr>
          <w:rFonts w:hint="eastAsia" w:asciiTheme="minorEastAsia" w:hAnsiTheme="minorEastAsia"/>
          <w:sz w:val="21"/>
          <w:szCs w:val="21"/>
        </w:rPr>
        <w:t>[1]  徐绍史.“十三五”规划纲要的编制与主要精神和内容</w:t>
      </w:r>
      <w:r>
        <w:rPr>
          <w:rFonts w:hint="eastAsia" w:cs="宋体" w:asciiTheme="minorEastAsia" w:hAnsiTheme="minorEastAsia"/>
          <w:bCs/>
          <w:sz w:val="21"/>
          <w:szCs w:val="21"/>
        </w:rPr>
        <w:t>[J]</w:t>
      </w:r>
      <w:r>
        <w:rPr>
          <w:rFonts w:hint="eastAsia" w:asciiTheme="minorEastAsia" w:hAnsiTheme="minorEastAsia"/>
          <w:sz w:val="21"/>
          <w:szCs w:val="21"/>
        </w:rPr>
        <w:t>.时事报告，2016（5）.</w:t>
      </w:r>
    </w:p>
    <w:p>
      <w:pPr>
        <w:rPr>
          <w:rFonts w:asciiTheme="minorEastAsia" w:hAnsiTheme="minorEastAsia"/>
          <w:sz w:val="21"/>
          <w:szCs w:val="21"/>
        </w:rPr>
      </w:pPr>
      <w:r>
        <w:rPr>
          <w:rFonts w:hint="eastAsia" w:asciiTheme="minorEastAsia" w:hAnsiTheme="minorEastAsia"/>
          <w:sz w:val="21"/>
          <w:szCs w:val="21"/>
        </w:rPr>
        <w:t>[2] 李克强.简政放权、</w:t>
      </w:r>
      <w:r>
        <w:rPr>
          <w:rFonts w:asciiTheme="minorEastAsia" w:hAnsiTheme="minorEastAsia"/>
          <w:sz w:val="21"/>
          <w:szCs w:val="21"/>
        </w:rPr>
        <w:t>放管结合</w:t>
      </w:r>
      <w:r>
        <w:rPr>
          <w:rFonts w:hint="eastAsia" w:asciiTheme="minorEastAsia" w:hAnsiTheme="minorEastAsia"/>
          <w:sz w:val="21"/>
          <w:szCs w:val="21"/>
        </w:rPr>
        <w:t>、</w:t>
      </w:r>
      <w:r>
        <w:rPr>
          <w:rFonts w:asciiTheme="minorEastAsia" w:hAnsiTheme="minorEastAsia"/>
          <w:sz w:val="21"/>
          <w:szCs w:val="21"/>
        </w:rPr>
        <w:t>优化服务</w:t>
      </w:r>
      <w:r>
        <w:rPr>
          <w:rFonts w:hint="eastAsia" w:asciiTheme="minorEastAsia" w:hAnsiTheme="minorEastAsia"/>
          <w:sz w:val="21"/>
          <w:szCs w:val="21"/>
        </w:rPr>
        <w:t>、</w:t>
      </w:r>
      <w:r>
        <w:rPr>
          <w:rFonts w:asciiTheme="minorEastAsia" w:hAnsiTheme="minorEastAsia"/>
          <w:sz w:val="21"/>
          <w:szCs w:val="21"/>
        </w:rPr>
        <w:t>深化行政体制改革</w:t>
      </w:r>
      <w:r>
        <w:rPr>
          <w:rFonts w:hint="eastAsia" w:asciiTheme="minorEastAsia" w:hAnsiTheme="minorEastAsia"/>
          <w:sz w:val="21"/>
          <w:szCs w:val="21"/>
        </w:rPr>
        <w:t>、</w:t>
      </w:r>
      <w:r>
        <w:rPr>
          <w:rFonts w:asciiTheme="minorEastAsia" w:hAnsiTheme="minorEastAsia"/>
          <w:sz w:val="21"/>
          <w:szCs w:val="21"/>
        </w:rPr>
        <w:t>切实转变政府职能</w:t>
      </w:r>
      <w:r>
        <w:rPr>
          <w:rFonts w:hint="eastAsia" w:cs="宋体" w:asciiTheme="minorEastAsia" w:hAnsiTheme="minorEastAsia"/>
          <w:bCs/>
          <w:sz w:val="21"/>
          <w:szCs w:val="21"/>
        </w:rPr>
        <w:t>[J].高层论坛 ，2015.</w:t>
      </w:r>
    </w:p>
    <w:p>
      <w:pPr>
        <w:rPr>
          <w:rFonts w:asciiTheme="minorEastAsia" w:hAnsiTheme="minorEastAsia"/>
          <w:sz w:val="21"/>
          <w:szCs w:val="21"/>
        </w:rPr>
      </w:pPr>
      <w:r>
        <w:rPr>
          <w:rFonts w:hint="eastAsia" w:asciiTheme="minorEastAsia" w:hAnsiTheme="minorEastAsia"/>
          <w:sz w:val="21"/>
          <w:szCs w:val="21"/>
        </w:rPr>
        <w:t>[3] 朱晓东.山东省服务业标准化发展模式及实践研究</w:t>
      </w:r>
      <w:r>
        <w:rPr>
          <w:rFonts w:hint="eastAsia" w:cs="宋体" w:asciiTheme="minorEastAsia" w:hAnsiTheme="minorEastAsia"/>
          <w:bCs/>
          <w:sz w:val="21"/>
          <w:szCs w:val="21"/>
        </w:rPr>
        <w:t>[D].山东省：山东大学，2012.</w:t>
      </w:r>
    </w:p>
    <w:p>
      <w:pPr>
        <w:rPr>
          <w:rFonts w:cs="宋体" w:asciiTheme="minorEastAsia" w:hAnsiTheme="minorEastAsia"/>
          <w:bCs/>
          <w:sz w:val="21"/>
          <w:szCs w:val="21"/>
        </w:rPr>
      </w:pPr>
      <w:r>
        <w:rPr>
          <w:rFonts w:hint="eastAsia" w:asciiTheme="minorEastAsia" w:hAnsiTheme="minorEastAsia"/>
          <w:sz w:val="21"/>
          <w:szCs w:val="21"/>
        </w:rPr>
        <w:t xml:space="preserve">[4] </w:t>
      </w:r>
      <w:r>
        <w:rPr>
          <w:rFonts w:hint="eastAsia" w:cs="宋体" w:asciiTheme="minorEastAsia" w:hAnsiTheme="minorEastAsia"/>
          <w:bCs/>
          <w:sz w:val="21"/>
          <w:szCs w:val="21"/>
        </w:rPr>
        <w:t>王枫云.从新公共管理到新公共服务——西方公共行政理论的最新发展[J].行政论坛 , 2006（1）.</w:t>
      </w:r>
    </w:p>
    <w:p>
      <w:pPr>
        <w:pStyle w:val="11"/>
        <w:widowControl/>
        <w:spacing w:beforeAutospacing="0" w:afterAutospacing="0"/>
        <w:rPr>
          <w:rFonts w:asciiTheme="minorEastAsia" w:hAnsiTheme="minorEastAsia" w:cstheme="minorBidi"/>
          <w:kern w:val="2"/>
          <w:sz w:val="21"/>
          <w:szCs w:val="21"/>
        </w:rPr>
      </w:pPr>
      <w:r>
        <w:rPr>
          <w:rFonts w:hint="eastAsia" w:asciiTheme="minorEastAsia" w:hAnsiTheme="minorEastAsia" w:cstheme="minorBidi"/>
          <w:kern w:val="2"/>
          <w:sz w:val="21"/>
          <w:szCs w:val="21"/>
        </w:rPr>
        <w:t xml:space="preserve">[5] </w:t>
      </w:r>
      <w:r>
        <w:rPr>
          <w:rFonts w:hint="eastAsia" w:cs="宋体" w:asciiTheme="minorEastAsia" w:hAnsiTheme="minorEastAsia"/>
          <w:bCs/>
          <w:color w:val="000000" w:themeColor="text1"/>
          <w:kern w:val="24"/>
          <w:sz w:val="21"/>
          <w:szCs w:val="21"/>
          <w14:textFill>
            <w14:solidFill>
              <w14:schemeClr w14:val="tx1"/>
            </w14:solidFill>
          </w14:textFill>
        </w:rPr>
        <w:t>舒振琴.</w:t>
      </w:r>
      <w:r>
        <w:rPr>
          <w:rFonts w:hint="eastAsia" w:asciiTheme="minorEastAsia" w:hAnsiTheme="minorEastAsia" w:cstheme="minorBidi"/>
          <w:kern w:val="2"/>
          <w:sz w:val="21"/>
          <w:szCs w:val="21"/>
        </w:rPr>
        <w:t>新公共服务理论对我国建设服务型政府的启示[D].北京：首都经济贸易大学,2015.</w:t>
      </w:r>
    </w:p>
    <w:p>
      <w:pPr>
        <w:jc w:val="left"/>
        <w:rPr>
          <w:rFonts w:cs="宋体" w:asciiTheme="minorEastAsia" w:hAnsiTheme="minorEastAsia"/>
          <w:bCs/>
          <w:sz w:val="21"/>
          <w:szCs w:val="21"/>
        </w:rPr>
      </w:pPr>
      <w:r>
        <w:rPr>
          <w:rFonts w:hint="eastAsia" w:asciiTheme="minorEastAsia" w:hAnsiTheme="minorEastAsia"/>
          <w:sz w:val="21"/>
          <w:szCs w:val="21"/>
        </w:rPr>
        <w:t>[6] 江晓曦.探析登哈特的新公共服务理论</w:t>
      </w:r>
      <w:r>
        <w:rPr>
          <w:rFonts w:hint="eastAsia" w:cs="宋体" w:asciiTheme="minorEastAsia" w:hAnsiTheme="minorEastAsia"/>
          <w:bCs/>
          <w:sz w:val="21"/>
          <w:szCs w:val="21"/>
        </w:rPr>
        <w:t>[D].湖南省：湖南师范大学，2010.</w:t>
      </w:r>
    </w:p>
    <w:p>
      <w:pPr>
        <w:jc w:val="left"/>
        <w:rPr>
          <w:rFonts w:cs="宋体" w:asciiTheme="minorEastAsia" w:hAnsiTheme="minorEastAsia"/>
          <w:bCs/>
          <w:sz w:val="21"/>
          <w:szCs w:val="21"/>
        </w:rPr>
      </w:pPr>
      <w:r>
        <w:rPr>
          <w:rFonts w:hint="eastAsia" w:asciiTheme="minorEastAsia" w:hAnsiTheme="minorEastAsia"/>
          <w:sz w:val="21"/>
          <w:szCs w:val="21"/>
        </w:rPr>
        <w:t>[7] 珍妮特·Ｖ·登哈特,罗伯特·Ｂ·登哈特.新公共服务:服务而不是掌舵[Ｍ] .北京:中国人民大学出版社,2004.</w:t>
      </w:r>
    </w:p>
    <w:p>
      <w:pPr>
        <w:pStyle w:val="11"/>
        <w:widowControl/>
        <w:spacing w:beforeAutospacing="0" w:afterAutospacing="0"/>
        <w:rPr>
          <w:rFonts w:asciiTheme="minorEastAsia" w:hAnsiTheme="minorEastAsia" w:cstheme="minorBidi"/>
          <w:kern w:val="2"/>
          <w:sz w:val="21"/>
          <w:szCs w:val="21"/>
        </w:rPr>
      </w:pPr>
      <w:r>
        <w:rPr>
          <w:rFonts w:hint="eastAsia" w:asciiTheme="minorEastAsia" w:hAnsiTheme="minorEastAsia" w:cstheme="minorBidi"/>
          <w:kern w:val="2"/>
          <w:sz w:val="21"/>
          <w:szCs w:val="21"/>
        </w:rPr>
        <w:t>[8] 顾丽梅.新公共服务理论及其对我国公共服务改革之启示</w:t>
      </w:r>
      <w:r>
        <w:rPr>
          <w:rFonts w:hint="eastAsia" w:cs="宋体" w:asciiTheme="minorEastAsia" w:hAnsiTheme="minorEastAsia"/>
          <w:bCs/>
          <w:kern w:val="2"/>
          <w:sz w:val="21"/>
          <w:szCs w:val="21"/>
        </w:rPr>
        <w:t>[J].南京社会科学，2005（1）.</w:t>
      </w:r>
    </w:p>
    <w:p>
      <w:pPr>
        <w:widowControl/>
        <w:jc w:val="left"/>
        <w:rPr>
          <w:rFonts w:asciiTheme="minorEastAsia" w:hAnsiTheme="minorEastAsia"/>
          <w:sz w:val="21"/>
          <w:szCs w:val="21"/>
        </w:rPr>
      </w:pPr>
      <w:r>
        <w:rPr>
          <w:rFonts w:hint="eastAsia" w:asciiTheme="minorEastAsia" w:hAnsiTheme="minorEastAsia"/>
          <w:sz w:val="21"/>
          <w:szCs w:val="21"/>
        </w:rPr>
        <w:t>[9] 唐晓阳，王巍.新公共服务理论及其对我国建设服务型政府的启示</w:t>
      </w:r>
      <w:r>
        <w:rPr>
          <w:rFonts w:hint="eastAsia" w:cs="宋体" w:asciiTheme="minorEastAsia" w:hAnsiTheme="minorEastAsia"/>
          <w:bCs/>
          <w:sz w:val="21"/>
          <w:szCs w:val="21"/>
        </w:rPr>
        <w:t>[J].</w:t>
      </w:r>
      <w:r>
        <w:rPr>
          <w:rFonts w:hint="eastAsia" w:asciiTheme="minorEastAsia" w:hAnsiTheme="minorEastAsia"/>
          <w:sz w:val="21"/>
          <w:szCs w:val="21"/>
        </w:rPr>
        <w:t>岭南学刊，2009（1）.</w:t>
      </w:r>
    </w:p>
    <w:p>
      <w:pPr>
        <w:widowControl/>
        <w:jc w:val="left"/>
        <w:rPr>
          <w:rFonts w:cs="宋体" w:asciiTheme="minorEastAsia" w:hAnsiTheme="minorEastAsia"/>
          <w:bCs/>
          <w:sz w:val="21"/>
          <w:szCs w:val="21"/>
        </w:rPr>
      </w:pPr>
      <w:r>
        <w:rPr>
          <w:rFonts w:hint="eastAsia" w:asciiTheme="minorEastAsia" w:hAnsiTheme="minorEastAsia"/>
          <w:sz w:val="21"/>
          <w:szCs w:val="21"/>
        </w:rPr>
        <w:t>[10] 柳云飞，周晓丽.传统公共行政、新公共管理和新公共服务理论之比较研究</w:t>
      </w:r>
      <w:r>
        <w:rPr>
          <w:rFonts w:hint="eastAsia" w:cs="宋体" w:asciiTheme="minorEastAsia" w:hAnsiTheme="minorEastAsia"/>
          <w:bCs/>
          <w:sz w:val="21"/>
          <w:szCs w:val="21"/>
        </w:rPr>
        <w:t>[J].前沿，2006（4）.</w:t>
      </w:r>
    </w:p>
    <w:p>
      <w:pPr>
        <w:widowControl/>
        <w:jc w:val="left"/>
        <w:rPr>
          <w:rFonts w:asciiTheme="minorEastAsia" w:hAnsiTheme="minorEastAsia"/>
          <w:sz w:val="21"/>
          <w:szCs w:val="21"/>
        </w:rPr>
      </w:pPr>
      <w:r>
        <w:rPr>
          <w:rFonts w:hint="eastAsia" w:asciiTheme="minorEastAsia" w:hAnsiTheme="minorEastAsia"/>
          <w:sz w:val="21"/>
          <w:szCs w:val="21"/>
        </w:rPr>
        <w:t>[11] 梁思立，曾维和.新公共服务理论及其启示</w:t>
      </w:r>
      <w:r>
        <w:rPr>
          <w:rFonts w:hint="eastAsia" w:cs="宋体" w:asciiTheme="minorEastAsia" w:hAnsiTheme="minorEastAsia"/>
          <w:bCs/>
          <w:sz w:val="21"/>
          <w:szCs w:val="21"/>
        </w:rPr>
        <w:t>[J]</w:t>
      </w:r>
      <w:r>
        <w:rPr>
          <w:rFonts w:hint="eastAsia" w:asciiTheme="minorEastAsia" w:hAnsiTheme="minorEastAsia"/>
          <w:sz w:val="21"/>
          <w:szCs w:val="21"/>
        </w:rPr>
        <w:t>.法治与社会，2007.</w:t>
      </w:r>
    </w:p>
    <w:p>
      <w:pPr>
        <w:pStyle w:val="11"/>
        <w:widowControl/>
        <w:spacing w:beforeAutospacing="0" w:afterAutospacing="0"/>
        <w:rPr>
          <w:rFonts w:asciiTheme="minorEastAsia" w:hAnsiTheme="minorEastAsia" w:cstheme="minorBidi"/>
          <w:kern w:val="2"/>
          <w:sz w:val="21"/>
          <w:szCs w:val="21"/>
        </w:rPr>
      </w:pPr>
      <w:r>
        <w:rPr>
          <w:rFonts w:hint="eastAsia" w:asciiTheme="minorEastAsia" w:hAnsiTheme="minorEastAsia" w:cstheme="minorBidi"/>
          <w:kern w:val="2"/>
          <w:sz w:val="21"/>
          <w:szCs w:val="21"/>
        </w:rPr>
        <w:t>[12] 刘月，罗利.西方服务管理理论的演进</w:t>
      </w:r>
      <w:r>
        <w:rPr>
          <w:rFonts w:hint="eastAsia" w:cs="宋体" w:asciiTheme="minorEastAsia" w:hAnsiTheme="minorEastAsia"/>
          <w:bCs/>
          <w:kern w:val="2"/>
          <w:sz w:val="21"/>
          <w:szCs w:val="21"/>
        </w:rPr>
        <w:t>[J].</w:t>
      </w:r>
      <w:r>
        <w:rPr>
          <w:rFonts w:hint="eastAsia" w:asciiTheme="minorEastAsia" w:hAnsiTheme="minorEastAsia" w:cstheme="minorBidi"/>
          <w:kern w:val="2"/>
          <w:sz w:val="21"/>
          <w:szCs w:val="21"/>
        </w:rPr>
        <w:t>现代管理科学，2004.</w:t>
      </w:r>
    </w:p>
    <w:p>
      <w:pPr>
        <w:pStyle w:val="11"/>
        <w:widowControl/>
        <w:spacing w:beforeAutospacing="0" w:afterAutospacing="0"/>
        <w:rPr>
          <w:rFonts w:asciiTheme="minorEastAsia" w:hAnsiTheme="minorEastAsia" w:cstheme="minorBidi"/>
          <w:kern w:val="2"/>
          <w:sz w:val="21"/>
          <w:szCs w:val="21"/>
        </w:rPr>
      </w:pPr>
      <w:r>
        <w:rPr>
          <w:rFonts w:hint="eastAsia" w:asciiTheme="minorEastAsia" w:hAnsiTheme="minorEastAsia" w:cstheme="minorBidi"/>
          <w:kern w:val="2"/>
          <w:sz w:val="21"/>
          <w:szCs w:val="21"/>
        </w:rPr>
        <w:t>[13] 周倩.服务管理理论国内外研究综述</w:t>
      </w:r>
      <w:r>
        <w:rPr>
          <w:rFonts w:hint="eastAsia" w:cs="宋体" w:asciiTheme="minorEastAsia" w:hAnsiTheme="minorEastAsia"/>
          <w:bCs/>
          <w:kern w:val="2"/>
          <w:sz w:val="21"/>
          <w:szCs w:val="21"/>
        </w:rPr>
        <w:t>[J]</w:t>
      </w:r>
      <w:r>
        <w:rPr>
          <w:rFonts w:hint="eastAsia" w:asciiTheme="minorEastAsia" w:hAnsiTheme="minorEastAsia" w:cstheme="minorBidi"/>
          <w:kern w:val="2"/>
          <w:sz w:val="21"/>
          <w:szCs w:val="21"/>
        </w:rPr>
        <w:t>.民营科技，2008（11）.</w:t>
      </w:r>
    </w:p>
    <w:p>
      <w:pPr>
        <w:jc w:val="left"/>
        <w:rPr>
          <w:rFonts w:asciiTheme="minorEastAsia" w:hAnsiTheme="minorEastAsia"/>
          <w:sz w:val="21"/>
          <w:szCs w:val="21"/>
        </w:rPr>
      </w:pPr>
      <w:r>
        <w:rPr>
          <w:rFonts w:hint="eastAsia" w:asciiTheme="minorEastAsia" w:hAnsiTheme="minorEastAsia"/>
          <w:sz w:val="21"/>
          <w:szCs w:val="21"/>
        </w:rPr>
        <w:t>[14] Johnson，E.M .Are goods and services different? An exercise in marketing Theory. Washington University，1969.</w:t>
      </w:r>
    </w:p>
    <w:p>
      <w:pPr>
        <w:jc w:val="left"/>
        <w:rPr>
          <w:rFonts w:asciiTheme="minorEastAsia" w:hAnsiTheme="minorEastAsia"/>
          <w:sz w:val="21"/>
          <w:szCs w:val="21"/>
        </w:rPr>
      </w:pPr>
      <w:r>
        <w:rPr>
          <w:rFonts w:hint="eastAsia" w:asciiTheme="minorEastAsia" w:hAnsiTheme="minorEastAsia"/>
          <w:sz w:val="21"/>
          <w:szCs w:val="21"/>
        </w:rPr>
        <w:t>[15] Norman, R .Service Management Wiley, Chichester, 1984.</w:t>
      </w:r>
    </w:p>
    <w:p>
      <w:pPr>
        <w:jc w:val="left"/>
        <w:rPr>
          <w:rFonts w:asciiTheme="minorEastAsia" w:hAnsiTheme="minorEastAsia"/>
          <w:sz w:val="21"/>
          <w:szCs w:val="21"/>
        </w:rPr>
      </w:pPr>
      <w:r>
        <w:rPr>
          <w:rFonts w:hint="eastAsia" w:asciiTheme="minorEastAsia" w:hAnsiTheme="minorEastAsia"/>
          <w:sz w:val="21"/>
          <w:szCs w:val="21"/>
        </w:rPr>
        <w:t>[16] Parasuraman，V.A.，Berry. A Conceptual Model of Service Quality and its implications for Future Research. Journal of Marketing,</w:t>
      </w:r>
    </w:p>
    <w:p>
      <w:pPr>
        <w:jc w:val="left"/>
        <w:rPr>
          <w:rFonts w:asciiTheme="minorEastAsia" w:hAnsiTheme="minorEastAsia"/>
          <w:sz w:val="21"/>
          <w:szCs w:val="21"/>
        </w:rPr>
      </w:pPr>
      <w:r>
        <w:rPr>
          <w:rFonts w:hint="eastAsia" w:asciiTheme="minorEastAsia" w:hAnsiTheme="minorEastAsia"/>
          <w:sz w:val="21"/>
          <w:szCs w:val="21"/>
        </w:rPr>
        <w:t>1985,49:41一50.</w:t>
      </w:r>
    </w:p>
    <w:p>
      <w:pPr>
        <w:jc w:val="left"/>
        <w:rPr>
          <w:rFonts w:asciiTheme="minorEastAsia" w:hAnsiTheme="minorEastAsia"/>
          <w:sz w:val="21"/>
          <w:szCs w:val="21"/>
        </w:rPr>
      </w:pPr>
      <w:r>
        <w:rPr>
          <w:rFonts w:hint="eastAsia" w:asciiTheme="minorEastAsia" w:hAnsiTheme="minorEastAsia"/>
          <w:sz w:val="21"/>
          <w:szCs w:val="21"/>
        </w:rPr>
        <w:t>[17] Guiry M，Hutchinson W.Consumers' evaluation of retail store service quality and its influence on score choice. Working Paper, University of Florida, 1992.</w:t>
      </w:r>
    </w:p>
    <w:p>
      <w:pPr>
        <w:jc w:val="left"/>
        <w:rPr>
          <w:rFonts w:asciiTheme="minorEastAsia" w:hAnsiTheme="minorEastAsia"/>
          <w:sz w:val="21"/>
          <w:szCs w:val="21"/>
        </w:rPr>
      </w:pPr>
      <w:r>
        <w:rPr>
          <w:rFonts w:hint="eastAsia" w:asciiTheme="minorEastAsia" w:hAnsiTheme="minorEastAsia"/>
          <w:sz w:val="21"/>
          <w:szCs w:val="21"/>
        </w:rPr>
        <w:t>[18] 徐金灿.服务质量要素体系的探讨[D].中国科学院心理研究所，1998.</w:t>
      </w:r>
    </w:p>
    <w:p>
      <w:pPr>
        <w:jc w:val="left"/>
        <w:rPr>
          <w:rFonts w:asciiTheme="minorEastAsia" w:hAnsiTheme="minorEastAsia"/>
          <w:sz w:val="21"/>
          <w:szCs w:val="21"/>
        </w:rPr>
      </w:pPr>
      <w:r>
        <w:rPr>
          <w:rFonts w:hint="eastAsia" w:asciiTheme="minorEastAsia" w:hAnsiTheme="minorEastAsia"/>
          <w:sz w:val="21"/>
          <w:szCs w:val="21"/>
        </w:rPr>
        <w:t>[19] 徐明，于君英.SERVQUAL标尺测量服务质量的应用研究</w:t>
      </w:r>
      <w:r>
        <w:rPr>
          <w:rFonts w:hint="eastAsia" w:cs="宋体" w:asciiTheme="minorEastAsia" w:hAnsiTheme="minorEastAsia"/>
          <w:bCs/>
          <w:sz w:val="21"/>
          <w:szCs w:val="21"/>
        </w:rPr>
        <w:t>[J]</w:t>
      </w:r>
      <w:r>
        <w:rPr>
          <w:rFonts w:hint="eastAsia" w:asciiTheme="minorEastAsia" w:hAnsiTheme="minorEastAsia"/>
          <w:sz w:val="21"/>
          <w:szCs w:val="21"/>
        </w:rPr>
        <w:t>.工业工程与管理，2001,( 6) :6-9.</w:t>
      </w:r>
    </w:p>
    <w:p>
      <w:pPr>
        <w:jc w:val="left"/>
        <w:rPr>
          <w:rFonts w:asciiTheme="minorEastAsia" w:hAnsiTheme="minorEastAsia"/>
          <w:sz w:val="21"/>
          <w:szCs w:val="21"/>
        </w:rPr>
      </w:pPr>
      <w:r>
        <w:rPr>
          <w:rFonts w:hint="eastAsia" w:asciiTheme="minorEastAsia" w:hAnsiTheme="minorEastAsia"/>
          <w:sz w:val="21"/>
          <w:szCs w:val="21"/>
        </w:rPr>
        <w:t>[20] 朱流，汪纯孝.饭店服务质量管理重点分析</w:t>
      </w:r>
      <w:r>
        <w:rPr>
          <w:rFonts w:hint="eastAsia" w:cs="宋体" w:asciiTheme="minorEastAsia" w:hAnsiTheme="minorEastAsia"/>
          <w:bCs/>
          <w:sz w:val="21"/>
          <w:szCs w:val="21"/>
        </w:rPr>
        <w:t>[J]</w:t>
      </w:r>
      <w:r>
        <w:rPr>
          <w:rFonts w:hint="eastAsia" w:asciiTheme="minorEastAsia" w:hAnsiTheme="minorEastAsia"/>
          <w:sz w:val="21"/>
          <w:szCs w:val="21"/>
        </w:rPr>
        <w:t>.系统工程理论方法应用，1999,8(1) :60-66.</w:t>
      </w:r>
    </w:p>
    <w:p>
      <w:pPr>
        <w:jc w:val="left"/>
        <w:rPr>
          <w:rFonts w:asciiTheme="minorEastAsia" w:hAnsiTheme="minorEastAsia"/>
          <w:sz w:val="21"/>
          <w:szCs w:val="21"/>
        </w:rPr>
      </w:pPr>
      <w:r>
        <w:rPr>
          <w:rFonts w:hint="eastAsia" w:asciiTheme="minorEastAsia" w:hAnsiTheme="minorEastAsia"/>
          <w:sz w:val="21"/>
          <w:szCs w:val="21"/>
        </w:rPr>
        <w:t>[21] 孟宪华.服务作业系统设计技术路线及方法体系的研究</w:t>
      </w:r>
      <w:r>
        <w:rPr>
          <w:rFonts w:hint="eastAsia" w:cs="宋体" w:asciiTheme="minorEastAsia" w:hAnsiTheme="minorEastAsia"/>
          <w:bCs/>
          <w:sz w:val="21"/>
          <w:szCs w:val="21"/>
        </w:rPr>
        <w:t>[J]</w:t>
      </w:r>
      <w:r>
        <w:rPr>
          <w:rFonts w:hint="eastAsia" w:asciiTheme="minorEastAsia" w:hAnsiTheme="minorEastAsia"/>
          <w:sz w:val="21"/>
          <w:szCs w:val="21"/>
        </w:rPr>
        <w:t>.工业工程,2002,5(5) :50-52.</w:t>
      </w:r>
    </w:p>
    <w:p>
      <w:pPr>
        <w:jc w:val="left"/>
        <w:rPr>
          <w:rFonts w:asciiTheme="minorEastAsia" w:hAnsiTheme="minorEastAsia"/>
          <w:sz w:val="21"/>
          <w:szCs w:val="21"/>
        </w:rPr>
      </w:pPr>
      <w:r>
        <w:rPr>
          <w:rFonts w:hint="eastAsia" w:asciiTheme="minorEastAsia" w:hAnsiTheme="minorEastAsia"/>
          <w:sz w:val="21"/>
          <w:szCs w:val="21"/>
        </w:rPr>
        <w:t>[22] 邹慧萍，汪应洛.对旅游市场需求的灵活快速反应与管理创新</w:t>
      </w:r>
      <w:r>
        <w:rPr>
          <w:rFonts w:hint="eastAsia" w:cs="宋体" w:asciiTheme="minorEastAsia" w:hAnsiTheme="minorEastAsia"/>
          <w:bCs/>
          <w:sz w:val="21"/>
          <w:szCs w:val="21"/>
        </w:rPr>
        <w:t>[J]</w:t>
      </w:r>
      <w:r>
        <w:rPr>
          <w:rFonts w:hint="eastAsia" w:asciiTheme="minorEastAsia" w:hAnsiTheme="minorEastAsia"/>
          <w:sz w:val="21"/>
          <w:szCs w:val="21"/>
        </w:rPr>
        <w:t>.系统工程理论与实践，1996,( 10) :56-63.</w:t>
      </w:r>
    </w:p>
    <w:p>
      <w:pPr>
        <w:jc w:val="left"/>
        <w:rPr>
          <w:rFonts w:asciiTheme="minorEastAsia" w:hAnsiTheme="minorEastAsia"/>
          <w:sz w:val="21"/>
          <w:szCs w:val="21"/>
        </w:rPr>
      </w:pPr>
      <w:r>
        <w:rPr>
          <w:rFonts w:hint="eastAsia" w:asciiTheme="minorEastAsia" w:hAnsiTheme="minorEastAsia"/>
          <w:sz w:val="21"/>
          <w:szCs w:val="21"/>
        </w:rPr>
        <w:t>[23] 刘丽文.完整服务产品和服务提供系统的设计</w:t>
      </w:r>
      <w:r>
        <w:rPr>
          <w:rFonts w:hint="eastAsia" w:cs="宋体" w:asciiTheme="minorEastAsia" w:hAnsiTheme="minorEastAsia"/>
          <w:bCs/>
          <w:sz w:val="21"/>
          <w:szCs w:val="21"/>
        </w:rPr>
        <w:t>[J]</w:t>
      </w:r>
      <w:r>
        <w:rPr>
          <w:rFonts w:hint="eastAsia" w:asciiTheme="minorEastAsia" w:hAnsiTheme="minorEastAsia"/>
          <w:sz w:val="21"/>
          <w:szCs w:val="21"/>
        </w:rPr>
        <w:t>.清华大学学报(哲学社会科学版),2002,17( 2) :39-45.</w:t>
      </w:r>
    </w:p>
    <w:p>
      <w:pPr>
        <w:jc w:val="left"/>
        <w:rPr>
          <w:rFonts w:asciiTheme="minorEastAsia" w:hAnsiTheme="minorEastAsia"/>
          <w:sz w:val="21"/>
          <w:szCs w:val="21"/>
        </w:rPr>
      </w:pPr>
      <w:r>
        <w:rPr>
          <w:rFonts w:hint="eastAsia" w:asciiTheme="minorEastAsia" w:hAnsiTheme="minorEastAsia"/>
          <w:sz w:val="21"/>
          <w:szCs w:val="21"/>
        </w:rPr>
        <w:t>[24] 沈孟如，曾剑秋.均衡服务:服务管理理论新探索</w:t>
      </w:r>
      <w:r>
        <w:rPr>
          <w:rFonts w:hint="eastAsia" w:cs="宋体" w:asciiTheme="minorEastAsia" w:hAnsiTheme="minorEastAsia"/>
          <w:bCs/>
          <w:sz w:val="21"/>
          <w:szCs w:val="21"/>
        </w:rPr>
        <w:t>[J].管理现代化 ，2012（5）.</w:t>
      </w:r>
    </w:p>
    <w:p>
      <w:pPr>
        <w:jc w:val="left"/>
        <w:rPr>
          <w:rFonts w:asciiTheme="minorEastAsia" w:hAnsiTheme="minorEastAsia"/>
          <w:sz w:val="21"/>
          <w:szCs w:val="21"/>
        </w:rPr>
      </w:pPr>
      <w:r>
        <w:rPr>
          <w:rFonts w:hint="eastAsia" w:asciiTheme="minorEastAsia" w:hAnsiTheme="minorEastAsia"/>
          <w:sz w:val="21"/>
          <w:szCs w:val="21"/>
        </w:rPr>
        <w:t>[25] 张欣.行政服务标准体系建设探讨</w:t>
      </w:r>
      <w:r>
        <w:rPr>
          <w:rFonts w:hint="eastAsia" w:cs="宋体" w:asciiTheme="minorEastAsia" w:hAnsiTheme="minorEastAsia"/>
          <w:bCs/>
          <w:sz w:val="21"/>
          <w:szCs w:val="21"/>
        </w:rPr>
        <w:t>[J].</w:t>
      </w:r>
      <w:r>
        <w:rPr>
          <w:rFonts w:hint="eastAsia" w:asciiTheme="minorEastAsia" w:hAnsiTheme="minorEastAsia"/>
          <w:sz w:val="21"/>
          <w:szCs w:val="21"/>
        </w:rPr>
        <w:t>大众标准化,2011，(6).</w:t>
      </w:r>
    </w:p>
    <w:p>
      <w:pPr>
        <w:jc w:val="left"/>
        <w:rPr>
          <w:rFonts w:asciiTheme="minorEastAsia" w:hAnsiTheme="minorEastAsia"/>
          <w:sz w:val="21"/>
          <w:szCs w:val="21"/>
        </w:rPr>
      </w:pPr>
      <w:r>
        <w:rPr>
          <w:rFonts w:hint="eastAsia" w:asciiTheme="minorEastAsia" w:hAnsiTheme="minorEastAsia"/>
          <w:sz w:val="21"/>
          <w:szCs w:val="21"/>
        </w:rPr>
        <w:t>[26] 康俊生，秦玉清.行政服务标准化建设研究</w:t>
      </w:r>
      <w:r>
        <w:rPr>
          <w:rFonts w:hint="eastAsia" w:cs="宋体" w:asciiTheme="minorEastAsia" w:hAnsiTheme="minorEastAsia"/>
          <w:bCs/>
          <w:sz w:val="21"/>
          <w:szCs w:val="21"/>
        </w:rPr>
        <w:t>[C].</w:t>
      </w:r>
      <w:r>
        <w:rPr>
          <w:rFonts w:hint="eastAsia" w:asciiTheme="minorEastAsia" w:hAnsiTheme="minorEastAsia"/>
          <w:sz w:val="21"/>
          <w:szCs w:val="21"/>
        </w:rPr>
        <w:t>第八届中国标准化论坛论文集，2011.</w:t>
      </w:r>
    </w:p>
    <w:p>
      <w:pPr>
        <w:jc w:val="left"/>
        <w:rPr>
          <w:rFonts w:asciiTheme="minorEastAsia" w:hAnsiTheme="minorEastAsia"/>
          <w:sz w:val="21"/>
          <w:szCs w:val="21"/>
        </w:rPr>
      </w:pPr>
      <w:r>
        <w:rPr>
          <w:rFonts w:hint="eastAsia" w:asciiTheme="minorEastAsia" w:hAnsiTheme="minorEastAsia"/>
          <w:sz w:val="21"/>
          <w:szCs w:val="21"/>
        </w:rPr>
        <w:t>[27] 胡税根，徐元帅.我国政府公共服务标准化建设研究</w:t>
      </w:r>
      <w:r>
        <w:rPr>
          <w:rFonts w:hint="eastAsia" w:cs="宋体" w:asciiTheme="minorEastAsia" w:hAnsiTheme="minorEastAsia"/>
          <w:bCs/>
          <w:sz w:val="21"/>
          <w:szCs w:val="21"/>
        </w:rPr>
        <w:t>[J].</w:t>
      </w:r>
      <w:r>
        <w:rPr>
          <w:rFonts w:hint="eastAsia" w:asciiTheme="minorEastAsia" w:hAnsiTheme="minorEastAsia"/>
          <w:sz w:val="21"/>
          <w:szCs w:val="21"/>
        </w:rPr>
        <w:t>天津行政学院学报，2009，(6).</w:t>
      </w:r>
    </w:p>
    <w:p>
      <w:pPr>
        <w:jc w:val="left"/>
        <w:rPr>
          <w:rFonts w:asciiTheme="minorEastAsia" w:hAnsiTheme="minorEastAsia"/>
          <w:sz w:val="21"/>
          <w:szCs w:val="21"/>
        </w:rPr>
      </w:pPr>
      <w:r>
        <w:rPr>
          <w:rFonts w:hint="eastAsia" w:asciiTheme="minorEastAsia" w:hAnsiTheme="minorEastAsia"/>
          <w:sz w:val="21"/>
          <w:szCs w:val="21"/>
        </w:rPr>
        <w:t>[28] 北京市西城区综合行政服务中心.北京西城区试点行政服务标准化建设</w:t>
      </w:r>
      <w:r>
        <w:rPr>
          <w:rFonts w:hint="eastAsia" w:cs="宋体" w:asciiTheme="minorEastAsia" w:hAnsiTheme="minorEastAsia"/>
          <w:bCs/>
          <w:sz w:val="21"/>
          <w:szCs w:val="21"/>
        </w:rPr>
        <w:t>[J].中国行政管理，2014</w:t>
      </w:r>
      <w:r>
        <w:rPr>
          <w:rFonts w:hint="eastAsia" w:asciiTheme="minorEastAsia" w:hAnsiTheme="minorEastAsia"/>
          <w:sz w:val="21"/>
          <w:szCs w:val="21"/>
        </w:rPr>
        <w:t>（2）.</w:t>
      </w:r>
    </w:p>
    <w:p>
      <w:pPr>
        <w:rPr>
          <w:rFonts w:cs="宋体" w:asciiTheme="minorEastAsia" w:hAnsiTheme="minorEastAsia"/>
          <w:bCs/>
          <w:sz w:val="21"/>
          <w:szCs w:val="21"/>
        </w:rPr>
      </w:pPr>
      <w:r>
        <w:rPr>
          <w:rFonts w:hint="eastAsia" w:asciiTheme="minorEastAsia" w:hAnsiTheme="minorEastAsia"/>
          <w:sz w:val="21"/>
          <w:szCs w:val="21"/>
        </w:rPr>
        <w:t>[29] 郑军.从单纯简政放权向严格标准化管理转变</w:t>
      </w:r>
      <w:r>
        <w:rPr>
          <w:rFonts w:hint="eastAsia" w:cs="宋体" w:asciiTheme="minorEastAsia" w:hAnsiTheme="minorEastAsia"/>
          <w:bCs/>
          <w:sz w:val="21"/>
          <w:szCs w:val="21"/>
        </w:rPr>
        <w:t>[J].政策，2015.</w:t>
      </w:r>
    </w:p>
    <w:p>
      <w:pPr>
        <w:jc w:val="left"/>
        <w:rPr>
          <w:rFonts w:cs="宋体" w:asciiTheme="minorEastAsia" w:hAnsiTheme="minorEastAsia"/>
          <w:bCs/>
          <w:sz w:val="21"/>
          <w:szCs w:val="21"/>
        </w:rPr>
      </w:pPr>
      <w:r>
        <w:rPr>
          <w:rFonts w:hint="eastAsia" w:asciiTheme="minorEastAsia" w:hAnsiTheme="minorEastAsia"/>
          <w:sz w:val="21"/>
          <w:szCs w:val="21"/>
        </w:rPr>
        <w:t>[30] 陈振明，耿旭.公共服务质量管理的本土经验——漳州行政服务标准化的创新实践评析</w:t>
      </w:r>
      <w:r>
        <w:rPr>
          <w:rFonts w:hint="eastAsia" w:cs="宋体" w:asciiTheme="minorEastAsia" w:hAnsiTheme="minorEastAsia"/>
          <w:bCs/>
          <w:sz w:val="21"/>
          <w:szCs w:val="21"/>
        </w:rPr>
        <w:t>[J].中国行政管理，2014（3）.</w:t>
      </w:r>
    </w:p>
    <w:p>
      <w:pPr>
        <w:jc w:val="left"/>
        <w:rPr>
          <w:rFonts w:asciiTheme="minorEastAsia" w:hAnsiTheme="minorEastAsia"/>
          <w:sz w:val="21"/>
          <w:szCs w:val="21"/>
        </w:rPr>
      </w:pPr>
      <w:r>
        <w:rPr>
          <w:rFonts w:hint="eastAsia" w:asciiTheme="minorEastAsia" w:hAnsiTheme="minorEastAsia"/>
          <w:sz w:val="21"/>
          <w:szCs w:val="21"/>
        </w:rPr>
        <w:t>[31] 吴兴军.漳州市行政服务标准化的创新实践与启示</w:t>
      </w:r>
      <w:r>
        <w:rPr>
          <w:rFonts w:hint="eastAsia" w:cs="宋体" w:asciiTheme="minorEastAsia" w:hAnsiTheme="minorEastAsia"/>
          <w:bCs/>
          <w:sz w:val="21"/>
          <w:szCs w:val="21"/>
        </w:rPr>
        <w:t>[J].</w:t>
      </w:r>
      <w:r>
        <w:rPr>
          <w:rFonts w:hint="eastAsia" w:asciiTheme="minorEastAsia" w:hAnsiTheme="minorEastAsia"/>
          <w:sz w:val="21"/>
          <w:szCs w:val="21"/>
        </w:rPr>
        <w:t>中共福建省委党校学报，2013（11）.</w:t>
      </w:r>
    </w:p>
    <w:p>
      <w:pPr>
        <w:jc w:val="left"/>
        <w:rPr>
          <w:rFonts w:asciiTheme="minorEastAsia" w:hAnsiTheme="minorEastAsia"/>
          <w:sz w:val="21"/>
          <w:szCs w:val="21"/>
        </w:rPr>
      </w:pPr>
      <w:r>
        <w:rPr>
          <w:rFonts w:hint="eastAsia" w:asciiTheme="minorEastAsia" w:hAnsiTheme="minorEastAsia"/>
          <w:sz w:val="21"/>
          <w:szCs w:val="21"/>
        </w:rPr>
        <w:t>[32] 裴晓玮，颜晶晶.质监部门推行行政服务标准化的实践与思考</w:t>
      </w:r>
      <w:r>
        <w:rPr>
          <w:rFonts w:hint="eastAsia" w:cs="宋体" w:asciiTheme="minorEastAsia" w:hAnsiTheme="minorEastAsia"/>
          <w:bCs/>
          <w:sz w:val="21"/>
          <w:szCs w:val="21"/>
        </w:rPr>
        <w:t>[J].</w:t>
      </w:r>
      <w:r>
        <w:rPr>
          <w:rFonts w:hint="eastAsia" w:asciiTheme="minorEastAsia" w:hAnsiTheme="minorEastAsia"/>
          <w:sz w:val="21"/>
          <w:szCs w:val="21"/>
        </w:rPr>
        <w:t>科技创业月刊，2012（10）.</w:t>
      </w:r>
    </w:p>
    <w:p>
      <w:pPr>
        <w:jc w:val="left"/>
        <w:rPr>
          <w:rFonts w:cs="宋体" w:asciiTheme="minorEastAsia" w:hAnsiTheme="minorEastAsia"/>
          <w:bCs/>
          <w:sz w:val="21"/>
          <w:szCs w:val="21"/>
        </w:rPr>
      </w:pPr>
      <w:r>
        <w:rPr>
          <w:rFonts w:hint="eastAsia" w:asciiTheme="minorEastAsia" w:hAnsiTheme="minorEastAsia"/>
          <w:sz w:val="21"/>
          <w:szCs w:val="21"/>
        </w:rPr>
        <w:t>[33] 黎愔.行政服务标准化管理在质监受理大厅中的应用</w:t>
      </w:r>
      <w:r>
        <w:rPr>
          <w:rFonts w:hint="eastAsia" w:cs="宋体" w:asciiTheme="minorEastAsia" w:hAnsiTheme="minorEastAsia"/>
          <w:bCs/>
          <w:sz w:val="21"/>
          <w:szCs w:val="21"/>
        </w:rPr>
        <w:t>[J].大众标准化，2014（</w:t>
      </w:r>
      <w:r>
        <w:rPr>
          <w:rFonts w:hint="eastAsia" w:asciiTheme="minorEastAsia" w:hAnsiTheme="minorEastAsia"/>
          <w:sz w:val="21"/>
          <w:szCs w:val="21"/>
        </w:rPr>
        <w:t>8）</w:t>
      </w:r>
      <w:r>
        <w:rPr>
          <w:rFonts w:hint="eastAsia" w:cs="宋体" w:asciiTheme="minorEastAsia" w:hAnsiTheme="minorEastAsia"/>
          <w:bCs/>
          <w:sz w:val="21"/>
          <w:szCs w:val="21"/>
        </w:rPr>
        <w:t>.</w:t>
      </w:r>
    </w:p>
    <w:p>
      <w:pPr>
        <w:widowControl/>
        <w:jc w:val="left"/>
        <w:rPr>
          <w:rFonts w:asciiTheme="minorEastAsia" w:hAnsiTheme="minorEastAsia"/>
          <w:sz w:val="21"/>
          <w:szCs w:val="21"/>
        </w:rPr>
      </w:pPr>
      <w:r>
        <w:rPr>
          <w:rFonts w:hint="eastAsia" w:asciiTheme="minorEastAsia" w:hAnsiTheme="minorEastAsia"/>
          <w:sz w:val="21"/>
          <w:szCs w:val="21"/>
        </w:rPr>
        <w:t>[34] 刘立军.财务大厅现场管理改进措施刍议</w:t>
      </w:r>
      <w:r>
        <w:rPr>
          <w:rFonts w:hint="eastAsia" w:cs="宋体" w:asciiTheme="minorEastAsia" w:hAnsiTheme="minorEastAsia"/>
          <w:bCs/>
          <w:sz w:val="21"/>
          <w:szCs w:val="21"/>
        </w:rPr>
        <w:t>[J].</w:t>
      </w:r>
      <w:r>
        <w:rPr>
          <w:rFonts w:hint="eastAsia" w:asciiTheme="minorEastAsia" w:hAnsiTheme="minorEastAsia"/>
          <w:sz w:val="21"/>
          <w:szCs w:val="21"/>
        </w:rPr>
        <w:t>财经界(学术版) ，2012（9）.</w:t>
      </w:r>
    </w:p>
    <w:p>
      <w:pPr>
        <w:widowControl/>
        <w:jc w:val="left"/>
        <w:rPr>
          <w:rFonts w:asciiTheme="minorEastAsia" w:hAnsiTheme="minorEastAsia"/>
          <w:sz w:val="21"/>
          <w:szCs w:val="21"/>
        </w:rPr>
      </w:pPr>
      <w:r>
        <w:rPr>
          <w:rFonts w:hint="eastAsia" w:asciiTheme="minorEastAsia" w:hAnsiTheme="minorEastAsia"/>
          <w:sz w:val="21"/>
          <w:szCs w:val="21"/>
        </w:rPr>
        <w:t>[35] 陈华胤.电力物资供应商服务大厅运作实践</w:t>
      </w:r>
      <w:r>
        <w:rPr>
          <w:rFonts w:hint="eastAsia" w:cs="宋体" w:asciiTheme="minorEastAsia" w:hAnsiTheme="minorEastAsia"/>
          <w:bCs/>
          <w:sz w:val="21"/>
          <w:szCs w:val="21"/>
        </w:rPr>
        <w:t>[J].大众用电，2013（12）.</w:t>
      </w:r>
    </w:p>
    <w:p>
      <w:pPr>
        <w:jc w:val="left"/>
        <w:rPr>
          <w:rFonts w:cs="宋体" w:asciiTheme="minorEastAsia" w:hAnsiTheme="minorEastAsia"/>
          <w:bCs/>
          <w:sz w:val="21"/>
          <w:szCs w:val="21"/>
        </w:rPr>
      </w:pPr>
      <w:r>
        <w:rPr>
          <w:rFonts w:hint="eastAsia" w:asciiTheme="minorEastAsia" w:hAnsiTheme="minorEastAsia"/>
          <w:sz w:val="21"/>
          <w:szCs w:val="21"/>
        </w:rPr>
        <w:t>[36] 鲁琳雯.教育行政组织中一站式服务大厅的问题与对策</w:t>
      </w:r>
      <w:r>
        <w:rPr>
          <w:rFonts w:hint="eastAsia" w:cs="宋体" w:asciiTheme="minorEastAsia" w:hAnsiTheme="minorEastAsia"/>
          <w:bCs/>
          <w:sz w:val="21"/>
          <w:szCs w:val="21"/>
        </w:rPr>
        <w:t>[J].中国电力教育，2008（3）.</w:t>
      </w:r>
    </w:p>
    <w:p>
      <w:pPr>
        <w:rPr>
          <w:rFonts w:asciiTheme="minorEastAsia" w:hAnsiTheme="minorEastAsia"/>
          <w:b/>
          <w:sz w:val="21"/>
          <w:szCs w:val="21"/>
        </w:rPr>
      </w:pPr>
      <w:r>
        <w:rPr>
          <w:rFonts w:hint="eastAsia" w:asciiTheme="minorEastAsia" w:hAnsiTheme="minorEastAsia"/>
          <w:sz w:val="21"/>
          <w:szCs w:val="21"/>
        </w:rPr>
        <w:t>[37]</w:t>
      </w:r>
      <w:r>
        <w:rPr>
          <w:rFonts w:hint="eastAsia"/>
        </w:rPr>
        <w:t xml:space="preserve"> </w:t>
      </w:r>
      <w:r>
        <w:rPr>
          <w:rFonts w:hint="eastAsia" w:asciiTheme="minorEastAsia" w:hAnsiTheme="minorEastAsia"/>
          <w:sz w:val="21"/>
          <w:szCs w:val="21"/>
        </w:rPr>
        <w:t xml:space="preserve">[美]詹姆斯·A.菲茨西蒙斯 张金成 范秀成.服务管理运作、战略与信息技术.第7版 </w:t>
      </w:r>
      <w:r>
        <w:rPr>
          <w:rFonts w:asciiTheme="minorEastAsia" w:hAnsiTheme="minorEastAsia"/>
          <w:sz w:val="21"/>
          <w:szCs w:val="21"/>
        </w:rPr>
        <w:t>.</w:t>
      </w:r>
      <w:r>
        <w:rPr>
          <w:rFonts w:hint="eastAsia" w:asciiTheme="minorEastAsia" w:hAnsiTheme="minorEastAsia"/>
          <w:sz w:val="21"/>
          <w:szCs w:val="21"/>
        </w:rPr>
        <w:t>机械工业出版社.</w:t>
      </w: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rPr>
          <w:rFonts w:asciiTheme="minorEastAsia" w:hAnsiTheme="minorEastAsia"/>
          <w:b/>
          <w:sz w:val="21"/>
          <w:szCs w:val="21"/>
        </w:rPr>
      </w:pPr>
    </w:p>
    <w:p>
      <w:pPr>
        <w:tabs>
          <w:tab w:val="left" w:pos="771"/>
        </w:tabs>
        <w:jc w:val="left"/>
        <w:rPr>
          <w:rFonts w:asciiTheme="minorEastAsia" w:hAnsiTheme="minorEastAsia"/>
        </w:rPr>
      </w:pPr>
    </w:p>
    <w:p>
      <w:pPr>
        <w:pStyle w:val="2"/>
        <w:spacing w:line="240" w:lineRule="auto"/>
        <w:rPr>
          <w:rFonts w:asciiTheme="minorEastAsia" w:hAnsiTheme="minorEastAsia"/>
        </w:rPr>
      </w:pPr>
    </w:p>
    <w:p>
      <w:pPr>
        <w:rPr>
          <w:rFonts w:asciiTheme="minorEastAsia" w:hAnsiTheme="minorEastAsia"/>
        </w:rPr>
      </w:pPr>
    </w:p>
    <w:p>
      <w:pPr>
        <w:rPr>
          <w:rFonts w:asciiTheme="minorEastAsia" w:hAnsiTheme="minorEastAsia"/>
        </w:rPr>
      </w:pPr>
    </w:p>
    <w:p>
      <w:pPr>
        <w:rPr>
          <w:rFonts w:asciiTheme="minorEastAsia" w:hAnsiTheme="minorEastAsia"/>
        </w:rPr>
      </w:pPr>
    </w:p>
    <w:p>
      <w:pPr>
        <w:pStyle w:val="2"/>
      </w:pPr>
      <w:bookmarkStart w:id="89" w:name="_Toc24610"/>
      <w:bookmarkStart w:id="90" w:name="_Toc19731"/>
      <w:r>
        <w:t>附录1</w:t>
      </w:r>
      <w:r>
        <w:rPr>
          <w:rFonts w:hint="eastAsia"/>
        </w:rPr>
        <w:t>：</w:t>
      </w:r>
      <w:bookmarkEnd w:id="89"/>
      <w:r>
        <w:rPr>
          <w:rFonts w:hint="eastAsia"/>
        </w:rPr>
        <w:t>社会组织服务大厅工作写实记录表</w:t>
      </w:r>
      <w:bookmarkEnd w:id="90"/>
    </w:p>
    <w:p>
      <w:pPr>
        <w:rPr>
          <w:rFonts w:asciiTheme="minorEastAsia" w:hAnsiTheme="minorEastAsia"/>
          <w:b/>
          <w:bCs/>
          <w:sz w:val="32"/>
          <w:szCs w:val="32"/>
        </w:rPr>
      </w:pPr>
      <w:r>
        <w:rPr>
          <w:rFonts w:hint="eastAsia" w:asciiTheme="minorEastAsia" w:hAnsiTheme="minorEastAsia"/>
        </w:rPr>
        <w:t xml:space="preserve">岗位名称：  </w:t>
      </w:r>
      <w:r>
        <w:rPr>
          <w:rFonts w:asciiTheme="minorEastAsia" w:hAnsiTheme="minorEastAsia"/>
        </w:rPr>
        <w:t xml:space="preserve">         </w:t>
      </w:r>
      <w:r>
        <w:rPr>
          <w:rFonts w:hint="eastAsia" w:asciiTheme="minorEastAsia" w:hAnsiTheme="minorEastAsia"/>
        </w:rPr>
        <w:t>在岗人员：          地点：</w:t>
      </w:r>
    </w:p>
    <w:p>
      <w:pPr>
        <w:tabs>
          <w:tab w:val="left" w:pos="771"/>
        </w:tabs>
        <w:jc w:val="left"/>
        <w:rPr>
          <w:rFonts w:asciiTheme="minorEastAsia" w:hAnsiTheme="minorEastAsia"/>
        </w:rPr>
      </w:pPr>
      <w:r>
        <w:rPr>
          <w:rFonts w:hint="eastAsia" w:asciiTheme="minorEastAsia" w:hAnsiTheme="minorEastAsia"/>
        </w:rPr>
        <w:t>记录人：             记录日期：</w:t>
      </w:r>
    </w:p>
    <w:tbl>
      <w:tblPr>
        <w:tblStyle w:val="17"/>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8"/>
        <w:gridCol w:w="884"/>
        <w:gridCol w:w="1414"/>
        <w:gridCol w:w="1403"/>
        <w:gridCol w:w="36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48" w:hRule="atLeast"/>
        </w:trPr>
        <w:tc>
          <w:tcPr>
            <w:tcW w:w="988" w:type="dxa"/>
            <w:vAlign w:val="center"/>
          </w:tcPr>
          <w:p>
            <w:pPr>
              <w:tabs>
                <w:tab w:val="left" w:pos="771"/>
              </w:tabs>
              <w:jc w:val="center"/>
              <w:rPr>
                <w:rFonts w:asciiTheme="minorEastAsia" w:hAnsiTheme="minorEastAsia"/>
                <w:b/>
                <w:bCs/>
                <w:sz w:val="24"/>
              </w:rPr>
            </w:pPr>
            <w:r>
              <w:rPr>
                <w:rFonts w:hint="eastAsia" w:asciiTheme="minorEastAsia" w:hAnsiTheme="minorEastAsia"/>
              </w:rPr>
              <w:t>开始时间</w:t>
            </w:r>
          </w:p>
        </w:tc>
        <w:tc>
          <w:tcPr>
            <w:tcW w:w="884" w:type="dxa"/>
            <w:vAlign w:val="center"/>
          </w:tcPr>
          <w:p>
            <w:pPr>
              <w:tabs>
                <w:tab w:val="left" w:pos="771"/>
              </w:tabs>
              <w:jc w:val="center"/>
              <w:rPr>
                <w:rFonts w:asciiTheme="minorEastAsia" w:hAnsiTheme="minorEastAsia"/>
                <w:b/>
                <w:bCs/>
                <w:sz w:val="24"/>
              </w:rPr>
            </w:pPr>
            <w:r>
              <w:rPr>
                <w:rFonts w:hint="eastAsia" w:asciiTheme="minorEastAsia" w:hAnsiTheme="minorEastAsia"/>
              </w:rPr>
              <w:t>结束时间</w:t>
            </w:r>
          </w:p>
        </w:tc>
        <w:tc>
          <w:tcPr>
            <w:tcW w:w="1414" w:type="dxa"/>
            <w:vAlign w:val="center"/>
          </w:tcPr>
          <w:p>
            <w:pPr>
              <w:tabs>
                <w:tab w:val="left" w:pos="771"/>
              </w:tabs>
              <w:jc w:val="center"/>
              <w:rPr>
                <w:rFonts w:asciiTheme="minorEastAsia" w:hAnsiTheme="minorEastAsia"/>
                <w:b/>
                <w:bCs/>
                <w:sz w:val="24"/>
              </w:rPr>
            </w:pPr>
            <w:r>
              <w:rPr>
                <w:rFonts w:hint="eastAsia" w:asciiTheme="minorEastAsia" w:hAnsiTheme="minorEastAsia"/>
              </w:rPr>
              <w:t>耗时长度（分钟）</w:t>
            </w:r>
          </w:p>
        </w:tc>
        <w:tc>
          <w:tcPr>
            <w:tcW w:w="1403" w:type="dxa"/>
            <w:vAlign w:val="center"/>
          </w:tcPr>
          <w:p>
            <w:pPr>
              <w:tabs>
                <w:tab w:val="left" w:pos="771"/>
              </w:tabs>
              <w:jc w:val="center"/>
              <w:rPr>
                <w:rFonts w:asciiTheme="minorEastAsia" w:hAnsiTheme="minorEastAsia"/>
                <w:b/>
                <w:bCs/>
                <w:sz w:val="24"/>
              </w:rPr>
            </w:pPr>
            <w:r>
              <w:rPr>
                <w:rFonts w:hint="eastAsia" w:asciiTheme="minorEastAsia" w:hAnsiTheme="minorEastAsia"/>
              </w:rPr>
              <w:t>使用设备</w:t>
            </w:r>
          </w:p>
        </w:tc>
        <w:tc>
          <w:tcPr>
            <w:tcW w:w="3607" w:type="dxa"/>
            <w:vAlign w:val="center"/>
          </w:tcPr>
          <w:p>
            <w:pPr>
              <w:tabs>
                <w:tab w:val="left" w:pos="771"/>
              </w:tabs>
              <w:jc w:val="center"/>
              <w:rPr>
                <w:rFonts w:asciiTheme="minorEastAsia" w:hAnsiTheme="minorEastAsia"/>
              </w:rPr>
            </w:pPr>
            <w:r>
              <w:rPr>
                <w:rFonts w:asciiTheme="minorEastAsia" w:hAnsiTheme="minorEastAsia"/>
              </w:rPr>
              <w:t>工作内容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48" w:hRule="atLeast"/>
        </w:trPr>
        <w:tc>
          <w:tcPr>
            <w:tcW w:w="988" w:type="dxa"/>
          </w:tcPr>
          <w:p>
            <w:pPr>
              <w:rPr>
                <w:rFonts w:asciiTheme="minorEastAsia" w:hAnsiTheme="minorEastAsia"/>
                <w:b/>
                <w:bCs/>
                <w:sz w:val="24"/>
              </w:rPr>
            </w:pPr>
          </w:p>
        </w:tc>
        <w:tc>
          <w:tcPr>
            <w:tcW w:w="884" w:type="dxa"/>
          </w:tcPr>
          <w:p>
            <w:pPr>
              <w:rPr>
                <w:rFonts w:asciiTheme="minorEastAsia" w:hAnsiTheme="minorEastAsia"/>
                <w:b/>
                <w:bCs/>
                <w:sz w:val="24"/>
              </w:rPr>
            </w:pPr>
          </w:p>
        </w:tc>
        <w:tc>
          <w:tcPr>
            <w:tcW w:w="1414" w:type="dxa"/>
          </w:tcPr>
          <w:p>
            <w:pPr>
              <w:rPr>
                <w:rFonts w:asciiTheme="minorEastAsia" w:hAnsiTheme="minorEastAsia"/>
                <w:b/>
                <w:bCs/>
                <w:sz w:val="24"/>
              </w:rPr>
            </w:pPr>
          </w:p>
        </w:tc>
        <w:tc>
          <w:tcPr>
            <w:tcW w:w="1403" w:type="dxa"/>
          </w:tcPr>
          <w:p>
            <w:pPr>
              <w:rPr>
                <w:rFonts w:asciiTheme="minorEastAsia" w:hAnsiTheme="minorEastAsia"/>
                <w:b/>
                <w:bCs/>
                <w:sz w:val="24"/>
              </w:rPr>
            </w:pPr>
          </w:p>
        </w:tc>
        <w:tc>
          <w:tcPr>
            <w:tcW w:w="3607" w:type="dxa"/>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48" w:hRule="atLeast"/>
        </w:trPr>
        <w:tc>
          <w:tcPr>
            <w:tcW w:w="988" w:type="dxa"/>
          </w:tcPr>
          <w:p>
            <w:pPr>
              <w:rPr>
                <w:rFonts w:asciiTheme="minorEastAsia" w:hAnsiTheme="minorEastAsia"/>
                <w:b/>
                <w:bCs/>
                <w:sz w:val="24"/>
              </w:rPr>
            </w:pPr>
          </w:p>
        </w:tc>
        <w:tc>
          <w:tcPr>
            <w:tcW w:w="884" w:type="dxa"/>
          </w:tcPr>
          <w:p>
            <w:pPr>
              <w:rPr>
                <w:rFonts w:asciiTheme="minorEastAsia" w:hAnsiTheme="minorEastAsia"/>
                <w:b/>
                <w:bCs/>
                <w:sz w:val="24"/>
              </w:rPr>
            </w:pPr>
          </w:p>
        </w:tc>
        <w:tc>
          <w:tcPr>
            <w:tcW w:w="1414" w:type="dxa"/>
          </w:tcPr>
          <w:p>
            <w:pPr>
              <w:rPr>
                <w:rFonts w:asciiTheme="minorEastAsia" w:hAnsiTheme="minorEastAsia"/>
                <w:b/>
                <w:bCs/>
                <w:sz w:val="24"/>
              </w:rPr>
            </w:pPr>
          </w:p>
        </w:tc>
        <w:tc>
          <w:tcPr>
            <w:tcW w:w="1403" w:type="dxa"/>
          </w:tcPr>
          <w:p>
            <w:pPr>
              <w:rPr>
                <w:rFonts w:asciiTheme="minorEastAsia" w:hAnsiTheme="minorEastAsia"/>
                <w:b/>
                <w:bCs/>
                <w:sz w:val="24"/>
              </w:rPr>
            </w:pPr>
          </w:p>
        </w:tc>
        <w:tc>
          <w:tcPr>
            <w:tcW w:w="3607" w:type="dxa"/>
          </w:tcPr>
          <w:p>
            <w:pPr>
              <w:rPr>
                <w:rFonts w:asciiTheme="minorEastAsia" w:hAnsiTheme="minorEastAsia"/>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48" w:hRule="atLeast"/>
        </w:trPr>
        <w:tc>
          <w:tcPr>
            <w:tcW w:w="988" w:type="dxa"/>
          </w:tcPr>
          <w:p>
            <w:pPr>
              <w:rPr>
                <w:rFonts w:asciiTheme="minorEastAsia" w:hAnsiTheme="minorEastAsia"/>
                <w:b/>
                <w:bCs/>
                <w:sz w:val="24"/>
              </w:rPr>
            </w:pPr>
          </w:p>
        </w:tc>
        <w:tc>
          <w:tcPr>
            <w:tcW w:w="884" w:type="dxa"/>
          </w:tcPr>
          <w:p>
            <w:pPr>
              <w:rPr>
                <w:rFonts w:asciiTheme="minorEastAsia" w:hAnsiTheme="minorEastAsia"/>
                <w:b/>
                <w:bCs/>
                <w:sz w:val="24"/>
              </w:rPr>
            </w:pPr>
          </w:p>
        </w:tc>
        <w:tc>
          <w:tcPr>
            <w:tcW w:w="1414" w:type="dxa"/>
          </w:tcPr>
          <w:p>
            <w:pPr>
              <w:rPr>
                <w:rFonts w:asciiTheme="minorEastAsia" w:hAnsiTheme="minorEastAsia"/>
                <w:b/>
                <w:bCs/>
                <w:sz w:val="24"/>
              </w:rPr>
            </w:pPr>
          </w:p>
        </w:tc>
        <w:tc>
          <w:tcPr>
            <w:tcW w:w="1403" w:type="dxa"/>
          </w:tcPr>
          <w:p>
            <w:pPr>
              <w:rPr>
                <w:rFonts w:asciiTheme="minorEastAsia" w:hAnsiTheme="minorEastAsia"/>
                <w:b/>
                <w:bCs/>
                <w:sz w:val="24"/>
              </w:rPr>
            </w:pPr>
          </w:p>
        </w:tc>
        <w:tc>
          <w:tcPr>
            <w:tcW w:w="3607" w:type="dxa"/>
          </w:tcPr>
          <w:p>
            <w:pPr>
              <w:rPr>
                <w:rFonts w:asciiTheme="minorEastAsia" w:hAnsiTheme="minorEastAsia"/>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48" w:hRule="atLeast"/>
        </w:trPr>
        <w:tc>
          <w:tcPr>
            <w:tcW w:w="988" w:type="dxa"/>
          </w:tcPr>
          <w:p>
            <w:pPr>
              <w:rPr>
                <w:rFonts w:asciiTheme="minorEastAsia" w:hAnsiTheme="minorEastAsia"/>
                <w:b/>
                <w:bCs/>
                <w:sz w:val="24"/>
              </w:rPr>
            </w:pPr>
          </w:p>
        </w:tc>
        <w:tc>
          <w:tcPr>
            <w:tcW w:w="884" w:type="dxa"/>
          </w:tcPr>
          <w:p>
            <w:pPr>
              <w:rPr>
                <w:rFonts w:asciiTheme="minorEastAsia" w:hAnsiTheme="minorEastAsia"/>
                <w:b/>
                <w:bCs/>
                <w:sz w:val="24"/>
              </w:rPr>
            </w:pPr>
          </w:p>
        </w:tc>
        <w:tc>
          <w:tcPr>
            <w:tcW w:w="1414" w:type="dxa"/>
          </w:tcPr>
          <w:p>
            <w:pPr>
              <w:rPr>
                <w:rFonts w:asciiTheme="minorEastAsia" w:hAnsiTheme="minorEastAsia"/>
                <w:b/>
                <w:bCs/>
                <w:sz w:val="24"/>
              </w:rPr>
            </w:pPr>
          </w:p>
        </w:tc>
        <w:tc>
          <w:tcPr>
            <w:tcW w:w="1403" w:type="dxa"/>
          </w:tcPr>
          <w:p>
            <w:pPr>
              <w:rPr>
                <w:rFonts w:asciiTheme="minorEastAsia" w:hAnsiTheme="minorEastAsia"/>
                <w:b/>
                <w:bCs/>
                <w:sz w:val="24"/>
              </w:rPr>
            </w:pPr>
          </w:p>
        </w:tc>
        <w:tc>
          <w:tcPr>
            <w:tcW w:w="3607" w:type="dxa"/>
          </w:tcPr>
          <w:p>
            <w:pPr>
              <w:rPr>
                <w:rFonts w:asciiTheme="minorEastAsia" w:hAnsiTheme="minorEastAsia"/>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48" w:hRule="atLeast"/>
        </w:trPr>
        <w:tc>
          <w:tcPr>
            <w:tcW w:w="988" w:type="dxa"/>
          </w:tcPr>
          <w:p>
            <w:pPr>
              <w:rPr>
                <w:rFonts w:asciiTheme="minorEastAsia" w:hAnsiTheme="minorEastAsia"/>
                <w:b/>
                <w:bCs/>
                <w:sz w:val="24"/>
              </w:rPr>
            </w:pPr>
          </w:p>
        </w:tc>
        <w:tc>
          <w:tcPr>
            <w:tcW w:w="884" w:type="dxa"/>
          </w:tcPr>
          <w:p>
            <w:pPr>
              <w:rPr>
                <w:rFonts w:asciiTheme="minorEastAsia" w:hAnsiTheme="minorEastAsia"/>
                <w:b/>
                <w:bCs/>
                <w:sz w:val="24"/>
              </w:rPr>
            </w:pPr>
          </w:p>
        </w:tc>
        <w:tc>
          <w:tcPr>
            <w:tcW w:w="1414" w:type="dxa"/>
          </w:tcPr>
          <w:p>
            <w:pPr>
              <w:rPr>
                <w:rFonts w:asciiTheme="minorEastAsia" w:hAnsiTheme="minorEastAsia"/>
                <w:b/>
                <w:bCs/>
                <w:sz w:val="24"/>
              </w:rPr>
            </w:pPr>
          </w:p>
        </w:tc>
        <w:tc>
          <w:tcPr>
            <w:tcW w:w="1403" w:type="dxa"/>
          </w:tcPr>
          <w:p>
            <w:pPr>
              <w:rPr>
                <w:rFonts w:asciiTheme="minorEastAsia" w:hAnsiTheme="minorEastAsia"/>
                <w:b/>
                <w:bCs/>
                <w:sz w:val="24"/>
              </w:rPr>
            </w:pPr>
          </w:p>
        </w:tc>
        <w:tc>
          <w:tcPr>
            <w:tcW w:w="3607" w:type="dxa"/>
          </w:tcPr>
          <w:p>
            <w:pPr>
              <w:rPr>
                <w:rFonts w:asciiTheme="minorEastAsia" w:hAnsiTheme="minorEastAsia"/>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48" w:hRule="atLeast"/>
        </w:trPr>
        <w:tc>
          <w:tcPr>
            <w:tcW w:w="988" w:type="dxa"/>
          </w:tcPr>
          <w:p>
            <w:pPr>
              <w:rPr>
                <w:rFonts w:asciiTheme="minorEastAsia" w:hAnsiTheme="minorEastAsia"/>
                <w:b/>
                <w:bCs/>
                <w:sz w:val="24"/>
              </w:rPr>
            </w:pPr>
          </w:p>
        </w:tc>
        <w:tc>
          <w:tcPr>
            <w:tcW w:w="884" w:type="dxa"/>
          </w:tcPr>
          <w:p>
            <w:pPr>
              <w:rPr>
                <w:rFonts w:asciiTheme="minorEastAsia" w:hAnsiTheme="minorEastAsia"/>
                <w:b/>
                <w:bCs/>
                <w:sz w:val="24"/>
              </w:rPr>
            </w:pPr>
          </w:p>
        </w:tc>
        <w:tc>
          <w:tcPr>
            <w:tcW w:w="1414" w:type="dxa"/>
          </w:tcPr>
          <w:p>
            <w:pPr>
              <w:rPr>
                <w:rFonts w:asciiTheme="minorEastAsia" w:hAnsiTheme="minorEastAsia"/>
                <w:b/>
                <w:bCs/>
                <w:sz w:val="24"/>
              </w:rPr>
            </w:pPr>
          </w:p>
        </w:tc>
        <w:tc>
          <w:tcPr>
            <w:tcW w:w="1403" w:type="dxa"/>
          </w:tcPr>
          <w:p>
            <w:pPr>
              <w:rPr>
                <w:rFonts w:asciiTheme="minorEastAsia" w:hAnsiTheme="minorEastAsia"/>
                <w:b/>
                <w:bCs/>
                <w:sz w:val="24"/>
              </w:rPr>
            </w:pPr>
          </w:p>
        </w:tc>
        <w:tc>
          <w:tcPr>
            <w:tcW w:w="3607" w:type="dxa"/>
          </w:tcPr>
          <w:p>
            <w:pPr>
              <w:rPr>
                <w:rFonts w:asciiTheme="minorEastAsia" w:hAnsiTheme="minorEastAsia"/>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48" w:hRule="atLeast"/>
        </w:trPr>
        <w:tc>
          <w:tcPr>
            <w:tcW w:w="988" w:type="dxa"/>
          </w:tcPr>
          <w:p>
            <w:pPr>
              <w:rPr>
                <w:rFonts w:asciiTheme="minorEastAsia" w:hAnsiTheme="minorEastAsia"/>
                <w:b/>
                <w:bCs/>
                <w:sz w:val="24"/>
              </w:rPr>
            </w:pPr>
          </w:p>
        </w:tc>
        <w:tc>
          <w:tcPr>
            <w:tcW w:w="884" w:type="dxa"/>
          </w:tcPr>
          <w:p>
            <w:pPr>
              <w:rPr>
                <w:rFonts w:asciiTheme="minorEastAsia" w:hAnsiTheme="minorEastAsia"/>
                <w:b/>
                <w:bCs/>
                <w:sz w:val="24"/>
              </w:rPr>
            </w:pPr>
          </w:p>
        </w:tc>
        <w:tc>
          <w:tcPr>
            <w:tcW w:w="1414" w:type="dxa"/>
          </w:tcPr>
          <w:p>
            <w:pPr>
              <w:rPr>
                <w:rFonts w:asciiTheme="minorEastAsia" w:hAnsiTheme="minorEastAsia"/>
                <w:b/>
                <w:bCs/>
                <w:sz w:val="24"/>
              </w:rPr>
            </w:pPr>
          </w:p>
        </w:tc>
        <w:tc>
          <w:tcPr>
            <w:tcW w:w="1403" w:type="dxa"/>
          </w:tcPr>
          <w:p>
            <w:pPr>
              <w:rPr>
                <w:rFonts w:asciiTheme="minorEastAsia" w:hAnsiTheme="minorEastAsia"/>
                <w:b/>
                <w:bCs/>
                <w:sz w:val="24"/>
              </w:rPr>
            </w:pPr>
          </w:p>
        </w:tc>
        <w:tc>
          <w:tcPr>
            <w:tcW w:w="3607" w:type="dxa"/>
          </w:tcPr>
          <w:p>
            <w:pPr>
              <w:rPr>
                <w:rFonts w:asciiTheme="minorEastAsia" w:hAnsiTheme="minorEastAsia"/>
                <w:b/>
                <w:bCs/>
                <w:sz w:val="24"/>
              </w:rPr>
            </w:pPr>
          </w:p>
        </w:tc>
      </w:tr>
    </w:tbl>
    <w:p>
      <w:pPr>
        <w:rPr>
          <w:rFonts w:hint="eastAsia"/>
        </w:rPr>
      </w:pPr>
      <w:bookmarkStart w:id="91" w:name="_Toc5329"/>
    </w:p>
    <w:p>
      <w:pPr>
        <w:pStyle w:val="2"/>
        <w:spacing w:line="240" w:lineRule="auto"/>
        <w:rPr>
          <w:rFonts w:cs="宋体" w:asciiTheme="minorEastAsia" w:hAnsiTheme="minorEastAsia"/>
          <w:szCs w:val="28"/>
        </w:rPr>
      </w:pPr>
      <w:bookmarkStart w:id="92" w:name="_Toc630"/>
      <w:r>
        <w:rPr>
          <w:rFonts w:asciiTheme="minorEastAsia" w:hAnsiTheme="minorEastAsia"/>
          <w:b/>
          <w:bCs/>
          <w:szCs w:val="28"/>
        </w:rPr>
        <mc:AlternateContent>
          <mc:Choice Requires="wps">
            <w:drawing>
              <wp:anchor distT="0" distB="0" distL="114300" distR="114300" simplePos="0" relativeHeight="251669504" behindDoc="0" locked="0" layoutInCell="1" allowOverlap="1">
                <wp:simplePos x="0" y="0"/>
                <wp:positionH relativeFrom="column">
                  <wp:posOffset>-27305</wp:posOffset>
                </wp:positionH>
                <wp:positionV relativeFrom="paragraph">
                  <wp:posOffset>408305</wp:posOffset>
                </wp:positionV>
                <wp:extent cx="511175" cy="320675"/>
                <wp:effectExtent l="0" t="0" r="0" b="3175"/>
                <wp:wrapNone/>
                <wp:docPr id="10" name="文本框 10"/>
                <wp:cNvGraphicFramePr/>
                <a:graphic xmlns:a="http://schemas.openxmlformats.org/drawingml/2006/main">
                  <a:graphicData uri="http://schemas.microsoft.com/office/word/2010/wordprocessingShape">
                    <wps:wsp>
                      <wps:cNvSpPr txBox="1"/>
                      <wps:spPr>
                        <a:xfrm>
                          <a:off x="0" y="0"/>
                          <a:ext cx="511175" cy="3206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地点</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15pt;margin-top:32.15pt;height:25.25pt;width:40.25pt;z-index:251669504;mso-width-relative:page;mso-height-relative:page;" filled="f" stroked="f" coordsize="21600,21600" o:gfxdata="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G9fYZra&#10;AAAACAEAAA8AAAAAAAAAAQAgAAAAIgAAAGRycy9kb3ducmV2LnhtbFBLAQIUABQAAAAIAIdO4kC3&#10;z1HvHgIAABkEAAAOAAAAAAAAAAEAIAAAACkBAABkcnMvZTJvRG9jLnhtbFBLBQYAAAAABgAGAFkB&#10;AAC5BQAAAAA=&#10;">
                <v:fill on="f" focussize="0,0"/>
                <v:stroke on="f" weight="0.5pt"/>
                <v:imagedata o:title=""/>
                <o:lock v:ext="edit" aspectratio="f"/>
                <v:textbox>
                  <w:txbxContent>
                    <w:p>
                      <w:pPr>
                        <w:rPr>
                          <w:sz w:val="18"/>
                          <w:szCs w:val="18"/>
                        </w:rPr>
                      </w:pPr>
                      <w:r>
                        <w:rPr>
                          <w:rFonts w:hint="eastAsia"/>
                          <w:sz w:val="18"/>
                          <w:szCs w:val="18"/>
                        </w:rPr>
                        <w:t>地点</w:t>
                      </w:r>
                    </w:p>
                  </w:txbxContent>
                </v:textbox>
              </v:shape>
            </w:pict>
          </mc:Fallback>
        </mc:AlternateContent>
      </w:r>
      <w:r>
        <w:rPr>
          <w:rFonts w:hint="eastAsia" w:asciiTheme="minorEastAsia" w:hAnsiTheme="minorEastAsia"/>
        </w:rPr>
        <w:t>附录2：</w:t>
      </w:r>
      <w:bookmarkEnd w:id="91"/>
      <w:r>
        <w:t>访客路线记录表</w:t>
      </w:r>
      <w:bookmarkEnd w:id="92"/>
    </w:p>
    <w:tbl>
      <w:tblPr>
        <w:tblStyle w:val="17"/>
        <w:tblW w:w="965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1"/>
        <w:gridCol w:w="863"/>
        <w:gridCol w:w="851"/>
        <w:gridCol w:w="992"/>
        <w:gridCol w:w="851"/>
        <w:gridCol w:w="850"/>
        <w:gridCol w:w="1526"/>
        <w:gridCol w:w="1285"/>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sz w:val="24"/>
                <w:szCs w:val="22"/>
              </w:rPr>
            </w:pPr>
            <w:r>
              <w:rPr>
                <w:rFonts w:cs="宋体" w:asciiTheme="minorEastAsia" w:hAnsiTheme="minorEastAsia"/>
                <w:szCs w:val="28"/>
              </w:rPr>
              <mc:AlternateContent>
                <mc:Choice Requires="wps">
                  <w:drawing>
                    <wp:anchor distT="0" distB="0" distL="114300" distR="114300" simplePos="0" relativeHeight="251655168" behindDoc="0" locked="0" layoutInCell="1" allowOverlap="1">
                      <wp:simplePos x="0" y="0"/>
                      <wp:positionH relativeFrom="column">
                        <wp:posOffset>-63500</wp:posOffset>
                      </wp:positionH>
                      <wp:positionV relativeFrom="paragraph">
                        <wp:posOffset>12700</wp:posOffset>
                      </wp:positionV>
                      <wp:extent cx="426720" cy="382270"/>
                      <wp:effectExtent l="3175" t="3810" r="8255" b="13970"/>
                      <wp:wrapNone/>
                      <wp:docPr id="21" name="直接连接符 21"/>
                      <wp:cNvGraphicFramePr/>
                      <a:graphic xmlns:a="http://schemas.openxmlformats.org/drawingml/2006/main">
                        <a:graphicData uri="http://schemas.microsoft.com/office/word/2010/wordprocessingShape">
                          <wps:wsp>
                            <wps:cNvCnPr/>
                            <wps:spPr>
                              <a:xfrm>
                                <a:off x="0" y="0"/>
                                <a:ext cx="426720" cy="38227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5pt;margin-top:1pt;height:30.1pt;width:33.6pt;z-index:251655168;mso-width-relative:page;mso-height-relative:page;" filled="f" stroked="t" coordsize="21600,21600" o:gfxdata="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NOdhCvVAAAABwEAAA8AAAAAAAAAAQAgAAAAIgAAAGRycy9k&#10;b3ducmV2LnhtbFBLAQIUABQAAAAIAIdO4kBjuElgzAEAAGkDAAAOAAAAAAAAAAEAIAAAACQBAABk&#10;cnMvZTJvRG9jLnhtbFBLBQYAAAAABgAGAFkBAABiBQAAAAA=&#10;">
                      <v:fill on="f" focussize="0,0"/>
                      <v:stroke weight="0.5pt" color="#000000 [3200]" miterlimit="8" joinstyle="miter"/>
                      <v:imagedata o:title=""/>
                      <o:lock v:ext="edit" aspectratio="f"/>
                    </v:line>
                  </w:pict>
                </mc:Fallback>
              </mc:AlternateContent>
            </w:r>
            <w:r>
              <w:rPr>
                <w:rFonts w:cs="宋体" w:asciiTheme="minorEastAsia" w:hAnsiTheme="minorEastAsia"/>
                <w:szCs w:val="28"/>
              </w:rPr>
              <mc:AlternateContent>
                <mc:Choice Requires="wps">
                  <w:drawing>
                    <wp:anchor distT="0" distB="0" distL="114300" distR="114300" simplePos="0" relativeHeight="251644928" behindDoc="0" locked="0" layoutInCell="1" allowOverlap="1">
                      <wp:simplePos x="0" y="0"/>
                      <wp:positionH relativeFrom="column">
                        <wp:posOffset>-56515</wp:posOffset>
                      </wp:positionH>
                      <wp:positionV relativeFrom="paragraph">
                        <wp:posOffset>2540</wp:posOffset>
                      </wp:positionV>
                      <wp:extent cx="804545" cy="242570"/>
                      <wp:effectExtent l="0" t="0" r="33655" b="24130"/>
                      <wp:wrapNone/>
                      <wp:docPr id="20" name="直接连接符 20"/>
                      <wp:cNvGraphicFramePr/>
                      <a:graphic xmlns:a="http://schemas.openxmlformats.org/drawingml/2006/main">
                        <a:graphicData uri="http://schemas.microsoft.com/office/word/2010/wordprocessingShape">
                          <wps:wsp>
                            <wps:cNvCnPr/>
                            <wps:spPr>
                              <a:xfrm>
                                <a:off x="0" y="0"/>
                                <a:ext cx="804863" cy="24257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4.45pt;margin-top:0.2pt;height:19.1pt;width:63.35pt;z-index:251644928;mso-width-relative:page;mso-height-relative:page;" filled="f" stroked="t" coordsize="21600,21600" o:gfxdata="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CL135u1QAAAAYBAAAPAAAAAAAAAAEAIAAAACIAAABkcnMv&#10;ZG93bnJldi54bWxQSwECFAAUAAAACACHTuJA1Ng0XM0BAABpAwAADgAAAAAAAAABACAAAAAkAQAA&#10;ZHJzL2Uyb0RvYy54bWxQSwUGAAAAAAYABgBZAQAAYwUAAAAA&#10;">
                      <v:fill on="f" focussize="0,0"/>
                      <v:stroke weight="0.5pt" color="#000000 [3200]" miterlimit="8" joinstyle="miter"/>
                      <v:imagedata o:title=""/>
                      <o:lock v:ext="edit" aspectratio="f"/>
                    </v:line>
                  </w:pict>
                </mc:Fallback>
              </mc:AlternateContent>
            </w:r>
            <w:r>
              <w:rPr>
                <w:rFonts w:asciiTheme="minorEastAsia" w:hAnsiTheme="minorEastAsia"/>
                <w:b/>
                <w:bCs/>
                <w:szCs w:val="28"/>
              </w:rPr>
              <mc:AlternateContent>
                <mc:Choice Requires="wps">
                  <w:drawing>
                    <wp:anchor distT="0" distB="0" distL="114300" distR="114300" simplePos="0" relativeHeight="251673600" behindDoc="0" locked="0" layoutInCell="1" allowOverlap="1">
                      <wp:simplePos x="0" y="0"/>
                      <wp:positionH relativeFrom="column">
                        <wp:posOffset>-170815</wp:posOffset>
                      </wp:positionH>
                      <wp:positionV relativeFrom="paragraph">
                        <wp:posOffset>146685</wp:posOffset>
                      </wp:positionV>
                      <wp:extent cx="1104900" cy="314325"/>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104900" cy="3143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序号</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45pt;margin-top:11.55pt;height:24.75pt;width:87pt;z-index:251673600;mso-width-relative:page;mso-height-relative:page;" filled="f" stroked="f" coordsize="21600,21600" o:gfxdata="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Zi+f&#10;I9sAAAAJAQAADwAAAAAAAAABACAAAAAiAAAAZHJzL2Rvd25yZXYueG1sUEsBAhQAFAAAAAgAh07i&#10;QMs9Dh8fAgAAGgQAAA4AAAAAAAAAAQAgAAAAKgEAAGRycy9lMm9Eb2MueG1sUEsFBgAAAAAGAAYA&#10;WQEAALsFAAAAAA==&#10;">
                      <v:fill on="f" focussize="0,0"/>
                      <v:stroke on="f" weight="0.5pt"/>
                      <v:imagedata o:title=""/>
                      <o:lock v:ext="edit" aspectratio="f"/>
                      <v:textbox>
                        <w:txbxContent>
                          <w:p>
                            <w:pPr>
                              <w:rPr>
                                <w:sz w:val="18"/>
                                <w:szCs w:val="18"/>
                              </w:rPr>
                            </w:pPr>
                            <w:r>
                              <w:rPr>
                                <w:rFonts w:hint="eastAsia"/>
                                <w:sz w:val="18"/>
                                <w:szCs w:val="18"/>
                              </w:rPr>
                              <w:t>序号</w:t>
                            </w:r>
                          </w:p>
                        </w:txbxContent>
                      </v:textbox>
                    </v:shape>
                  </w:pict>
                </mc:Fallback>
              </mc:AlternateContent>
            </w:r>
          </w:p>
        </w:tc>
        <w:tc>
          <w:tcPr>
            <w:tcW w:w="863" w:type="dxa"/>
            <w:vAlign w:val="center"/>
          </w:tcPr>
          <w:p>
            <w:pPr>
              <w:tabs>
                <w:tab w:val="left" w:pos="771"/>
              </w:tabs>
              <w:jc w:val="left"/>
              <w:rPr>
                <w:rFonts w:asciiTheme="minorEastAsia" w:hAnsiTheme="minorEastAsia"/>
                <w:sz w:val="24"/>
                <w:szCs w:val="22"/>
              </w:rPr>
            </w:pPr>
            <w:r>
              <w:rPr>
                <w:rFonts w:asciiTheme="minorEastAsia" w:hAnsiTheme="minorEastAsia"/>
                <w:b/>
                <w:bCs/>
                <w:szCs w:val="28"/>
              </w:rPr>
              <mc:AlternateContent>
                <mc:Choice Requires="wps">
                  <w:drawing>
                    <wp:anchor distT="0" distB="0" distL="114300" distR="114300" simplePos="0" relativeHeight="251676672" behindDoc="0" locked="0" layoutInCell="1" allowOverlap="1">
                      <wp:simplePos x="0" y="0"/>
                      <wp:positionH relativeFrom="column">
                        <wp:posOffset>-567055</wp:posOffset>
                      </wp:positionH>
                      <wp:positionV relativeFrom="paragraph">
                        <wp:posOffset>140335</wp:posOffset>
                      </wp:positionV>
                      <wp:extent cx="470535" cy="31432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470848" cy="3143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时间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4.65pt;margin-top:11.05pt;height:24.75pt;width:37.05pt;z-index:251676672;mso-width-relative:page;mso-height-relative:page;" filled="f" stroked="f" coordsize="21600,21600" o:gfxdata="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PRh&#10;8pjbAAAACQEAAA8AAAAAAAAAAQAgAAAAIgAAAGRycy9kb3ducmV2LnhtbFBLAQIUABQAAAAIAIdO&#10;4kCxWzXXIAIAABkEAAAOAAAAAAAAAAEAIAAAACoBAABkcnMvZTJvRG9jLnhtbFBLBQYAAAAABgAG&#10;AFkBAAC8BQAAAAA=&#10;">
                      <v:fill on="f" focussize="0,0"/>
                      <v:stroke on="f" weight="0.5pt"/>
                      <v:imagedata o:title=""/>
                      <o:lock v:ext="edit" aspectratio="f"/>
                      <v:textbox>
                        <w:txbxContent>
                          <w:p>
                            <w:pPr>
                              <w:rPr>
                                <w:sz w:val="18"/>
                                <w:szCs w:val="18"/>
                              </w:rPr>
                            </w:pPr>
                            <w:r>
                              <w:rPr>
                                <w:rFonts w:hint="eastAsia"/>
                                <w:sz w:val="18"/>
                                <w:szCs w:val="18"/>
                              </w:rPr>
                              <w:t>时间</w:t>
                            </w:r>
                          </w:p>
                        </w:txbxContent>
                      </v:textbox>
                    </v:shape>
                  </w:pict>
                </mc:Fallback>
              </mc:AlternateContent>
            </w:r>
            <w:r>
              <w:rPr>
                <w:rFonts w:hint="eastAsia" w:asciiTheme="minorEastAsia" w:hAnsiTheme="minorEastAsia"/>
                <w:sz w:val="24"/>
                <w:szCs w:val="22"/>
              </w:rPr>
              <w:t>窗口1</w:t>
            </w:r>
          </w:p>
        </w:tc>
        <w:tc>
          <w:tcPr>
            <w:tcW w:w="851" w:type="dxa"/>
            <w:vAlign w:val="center"/>
          </w:tcPr>
          <w:p>
            <w:pPr>
              <w:tabs>
                <w:tab w:val="left" w:pos="771"/>
              </w:tabs>
              <w:jc w:val="left"/>
              <w:rPr>
                <w:rFonts w:asciiTheme="minorEastAsia" w:hAnsiTheme="minorEastAsia"/>
                <w:sz w:val="24"/>
                <w:szCs w:val="22"/>
              </w:rPr>
            </w:pPr>
            <w:r>
              <w:rPr>
                <w:rFonts w:hint="eastAsia" w:asciiTheme="minorEastAsia" w:hAnsiTheme="minorEastAsia"/>
                <w:sz w:val="24"/>
                <w:szCs w:val="22"/>
              </w:rPr>
              <w:t>窗口2</w:t>
            </w:r>
          </w:p>
        </w:tc>
        <w:tc>
          <w:tcPr>
            <w:tcW w:w="992" w:type="dxa"/>
            <w:vAlign w:val="center"/>
          </w:tcPr>
          <w:p>
            <w:pPr>
              <w:tabs>
                <w:tab w:val="left" w:pos="771"/>
              </w:tabs>
              <w:jc w:val="left"/>
              <w:rPr>
                <w:rFonts w:asciiTheme="minorEastAsia" w:hAnsiTheme="minorEastAsia"/>
                <w:sz w:val="24"/>
                <w:szCs w:val="22"/>
              </w:rPr>
            </w:pPr>
            <w:r>
              <w:rPr>
                <w:rFonts w:hint="eastAsia" w:asciiTheme="minorEastAsia" w:hAnsiTheme="minorEastAsia"/>
                <w:sz w:val="24"/>
                <w:szCs w:val="22"/>
              </w:rPr>
              <w:t>窗口4</w:t>
            </w:r>
          </w:p>
        </w:tc>
        <w:tc>
          <w:tcPr>
            <w:tcW w:w="851" w:type="dxa"/>
            <w:vAlign w:val="center"/>
          </w:tcPr>
          <w:p>
            <w:pPr>
              <w:tabs>
                <w:tab w:val="left" w:pos="771"/>
              </w:tabs>
              <w:jc w:val="left"/>
              <w:rPr>
                <w:rFonts w:asciiTheme="minorEastAsia" w:hAnsiTheme="minorEastAsia"/>
                <w:sz w:val="24"/>
                <w:szCs w:val="22"/>
              </w:rPr>
            </w:pPr>
            <w:r>
              <w:rPr>
                <w:rFonts w:hint="eastAsia" w:asciiTheme="minorEastAsia" w:hAnsiTheme="minorEastAsia"/>
                <w:sz w:val="24"/>
                <w:szCs w:val="22"/>
              </w:rPr>
              <w:t>窗口5</w:t>
            </w:r>
          </w:p>
        </w:tc>
        <w:tc>
          <w:tcPr>
            <w:tcW w:w="850" w:type="dxa"/>
            <w:vAlign w:val="center"/>
          </w:tcPr>
          <w:p>
            <w:pPr>
              <w:tabs>
                <w:tab w:val="left" w:pos="771"/>
              </w:tabs>
              <w:jc w:val="left"/>
              <w:rPr>
                <w:rFonts w:asciiTheme="minorEastAsia" w:hAnsiTheme="minorEastAsia"/>
                <w:sz w:val="24"/>
                <w:szCs w:val="22"/>
              </w:rPr>
            </w:pPr>
            <w:r>
              <w:rPr>
                <w:rFonts w:hint="eastAsia" w:asciiTheme="minorEastAsia" w:hAnsiTheme="minorEastAsia"/>
                <w:sz w:val="24"/>
                <w:szCs w:val="22"/>
              </w:rPr>
              <w:t>窗口6</w:t>
            </w:r>
          </w:p>
        </w:tc>
        <w:tc>
          <w:tcPr>
            <w:tcW w:w="1526" w:type="dxa"/>
            <w:vAlign w:val="center"/>
          </w:tcPr>
          <w:p>
            <w:pPr>
              <w:tabs>
                <w:tab w:val="left" w:pos="771"/>
              </w:tabs>
              <w:jc w:val="left"/>
              <w:rPr>
                <w:rFonts w:asciiTheme="minorEastAsia" w:hAnsiTheme="minorEastAsia"/>
                <w:sz w:val="24"/>
                <w:szCs w:val="22"/>
              </w:rPr>
            </w:pPr>
            <w:r>
              <w:rPr>
                <w:rFonts w:hint="eastAsia" w:asciiTheme="minorEastAsia" w:hAnsiTheme="minorEastAsia"/>
                <w:sz w:val="24"/>
                <w:szCs w:val="22"/>
              </w:rPr>
              <w:t>大厅咨询处（小桌）</w:t>
            </w:r>
          </w:p>
        </w:tc>
        <w:tc>
          <w:tcPr>
            <w:tcW w:w="1285" w:type="dxa"/>
            <w:vAlign w:val="center"/>
          </w:tcPr>
          <w:p>
            <w:pPr>
              <w:tabs>
                <w:tab w:val="left" w:pos="771"/>
              </w:tabs>
              <w:jc w:val="left"/>
              <w:rPr>
                <w:rFonts w:asciiTheme="minorEastAsia" w:hAnsiTheme="minorEastAsia"/>
                <w:sz w:val="24"/>
                <w:szCs w:val="22"/>
              </w:rPr>
            </w:pPr>
            <w:r>
              <w:rPr>
                <w:rFonts w:hint="eastAsia" w:asciiTheme="minorEastAsia" w:hAnsiTheme="minorEastAsia"/>
                <w:sz w:val="24"/>
                <w:szCs w:val="22"/>
              </w:rPr>
              <w:t>大厅休息处（大桌）</w:t>
            </w:r>
          </w:p>
        </w:tc>
        <w:tc>
          <w:tcPr>
            <w:tcW w:w="1134" w:type="dxa"/>
            <w:vAlign w:val="center"/>
          </w:tcPr>
          <w:p>
            <w:pPr>
              <w:tabs>
                <w:tab w:val="left" w:pos="771"/>
              </w:tabs>
              <w:jc w:val="left"/>
              <w:rPr>
                <w:rFonts w:asciiTheme="minorEastAsia" w:hAnsiTheme="minorEastAsia"/>
                <w:sz w:val="24"/>
                <w:szCs w:val="22"/>
              </w:rPr>
            </w:pPr>
            <w:r>
              <w:rPr>
                <w:rFonts w:hint="eastAsia" w:asciiTheme="minorEastAsia" w:hAnsiTheme="minorEastAsia"/>
                <w:sz w:val="24"/>
                <w:szCs w:val="22"/>
              </w:rPr>
              <w:t>便民服务站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jc w:val="center"/>
        </w:trPr>
        <w:tc>
          <w:tcPr>
            <w:tcW w:w="1301" w:type="dxa"/>
            <w:vAlign w:val="center"/>
          </w:tcPr>
          <w:p>
            <w:pPr>
              <w:tabs>
                <w:tab w:val="left" w:pos="771"/>
              </w:tabs>
              <w:jc w:val="left"/>
              <w:rPr>
                <w:rFonts w:asciiTheme="minorEastAsia" w:hAnsiTheme="minorEastAsia"/>
              </w:rPr>
            </w:pPr>
          </w:p>
        </w:tc>
        <w:tc>
          <w:tcPr>
            <w:tcW w:w="863"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992" w:type="dxa"/>
            <w:vAlign w:val="center"/>
          </w:tcPr>
          <w:p>
            <w:pPr>
              <w:tabs>
                <w:tab w:val="left" w:pos="771"/>
              </w:tabs>
              <w:jc w:val="left"/>
              <w:rPr>
                <w:rFonts w:asciiTheme="minorEastAsia" w:hAnsiTheme="minorEastAsia"/>
              </w:rPr>
            </w:pPr>
          </w:p>
        </w:tc>
        <w:tc>
          <w:tcPr>
            <w:tcW w:w="851" w:type="dxa"/>
            <w:vAlign w:val="center"/>
          </w:tcPr>
          <w:p>
            <w:pPr>
              <w:tabs>
                <w:tab w:val="left" w:pos="771"/>
              </w:tabs>
              <w:jc w:val="left"/>
              <w:rPr>
                <w:rFonts w:asciiTheme="minorEastAsia" w:hAnsiTheme="minorEastAsia"/>
              </w:rPr>
            </w:pPr>
          </w:p>
        </w:tc>
        <w:tc>
          <w:tcPr>
            <w:tcW w:w="850" w:type="dxa"/>
            <w:vAlign w:val="center"/>
          </w:tcPr>
          <w:p>
            <w:pPr>
              <w:tabs>
                <w:tab w:val="left" w:pos="771"/>
              </w:tabs>
              <w:jc w:val="left"/>
              <w:rPr>
                <w:rFonts w:asciiTheme="minorEastAsia" w:hAnsiTheme="minorEastAsia"/>
              </w:rPr>
            </w:pPr>
          </w:p>
        </w:tc>
        <w:tc>
          <w:tcPr>
            <w:tcW w:w="1526" w:type="dxa"/>
            <w:vAlign w:val="center"/>
          </w:tcPr>
          <w:p>
            <w:pPr>
              <w:tabs>
                <w:tab w:val="left" w:pos="771"/>
              </w:tabs>
              <w:jc w:val="left"/>
              <w:rPr>
                <w:rFonts w:asciiTheme="minorEastAsia" w:hAnsiTheme="minorEastAsia"/>
              </w:rPr>
            </w:pPr>
          </w:p>
        </w:tc>
        <w:tc>
          <w:tcPr>
            <w:tcW w:w="1285" w:type="dxa"/>
            <w:vAlign w:val="center"/>
          </w:tcPr>
          <w:p>
            <w:pPr>
              <w:tabs>
                <w:tab w:val="left" w:pos="771"/>
              </w:tabs>
              <w:jc w:val="left"/>
              <w:rPr>
                <w:rFonts w:asciiTheme="minorEastAsia" w:hAnsiTheme="minorEastAsia"/>
              </w:rPr>
            </w:pPr>
          </w:p>
        </w:tc>
        <w:tc>
          <w:tcPr>
            <w:tcW w:w="1134" w:type="dxa"/>
            <w:vAlign w:val="center"/>
          </w:tcPr>
          <w:p>
            <w:pPr>
              <w:tabs>
                <w:tab w:val="left" w:pos="771"/>
              </w:tabs>
              <w:jc w:val="left"/>
              <w:rPr>
                <w:rFonts w:asciiTheme="minorEastAsia" w:hAnsiTheme="minorEastAsia"/>
              </w:rPr>
            </w:pPr>
          </w:p>
        </w:tc>
      </w:tr>
    </w:tbl>
    <w:p>
      <w:pPr>
        <w:tabs>
          <w:tab w:val="left" w:pos="771"/>
        </w:tabs>
        <w:jc w:val="left"/>
        <w:rPr>
          <w:rFonts w:asciiTheme="minorEastAsia" w:hAnsiTheme="minorEastAsia"/>
        </w:rPr>
      </w:pPr>
    </w:p>
    <w:p>
      <w:pPr>
        <w:pStyle w:val="2"/>
        <w:spacing w:line="240" w:lineRule="auto"/>
      </w:pPr>
      <w:bookmarkStart w:id="93" w:name="_Toc32412"/>
      <w:bookmarkStart w:id="94" w:name="_Toc32117"/>
      <w:r>
        <w:rPr>
          <w:rFonts w:hint="eastAsia" w:asciiTheme="minorEastAsia" w:hAnsiTheme="minorEastAsia"/>
        </w:rPr>
        <w:t>附录3：</w:t>
      </w:r>
      <w:bookmarkEnd w:id="93"/>
      <w:r>
        <w:t>服务人员行为观察量表</w:t>
      </w:r>
      <w:bookmarkEnd w:id="94"/>
    </w:p>
    <w:tbl>
      <w:tblPr>
        <w:tblStyle w:val="16"/>
        <w:tblW w:w="8296" w:type="dxa"/>
        <w:tblInd w:w="0" w:type="dxa"/>
        <w:tblLayout w:type="fixed"/>
        <w:tblCellMar>
          <w:top w:w="0" w:type="dxa"/>
          <w:left w:w="108" w:type="dxa"/>
          <w:bottom w:w="0" w:type="dxa"/>
          <w:right w:w="108" w:type="dxa"/>
        </w:tblCellMar>
      </w:tblPr>
      <w:tblGrid>
        <w:gridCol w:w="1796"/>
        <w:gridCol w:w="1984"/>
        <w:gridCol w:w="2165"/>
        <w:gridCol w:w="352"/>
        <w:gridCol w:w="363"/>
        <w:gridCol w:w="411"/>
        <w:gridCol w:w="411"/>
        <w:gridCol w:w="411"/>
        <w:gridCol w:w="403"/>
      </w:tblGrid>
      <w:tr>
        <w:tblPrEx>
          <w:tblLayout w:type="fixed"/>
          <w:tblCellMar>
            <w:top w:w="0" w:type="dxa"/>
            <w:left w:w="108" w:type="dxa"/>
            <w:bottom w:w="0" w:type="dxa"/>
            <w:right w:w="108" w:type="dxa"/>
          </w:tblCellMar>
        </w:tblPrEx>
        <w:trPr>
          <w:trHeight w:val="624" w:hRule="atLeast"/>
        </w:trPr>
        <w:tc>
          <w:tcPr>
            <w:tcW w:w="179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观察项目</w:t>
            </w:r>
          </w:p>
        </w:tc>
        <w:tc>
          <w:tcPr>
            <w:tcW w:w="1984"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观察要素</w:t>
            </w:r>
          </w:p>
        </w:tc>
        <w:tc>
          <w:tcPr>
            <w:tcW w:w="2165"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具体行为</w:t>
            </w:r>
          </w:p>
        </w:tc>
        <w:tc>
          <w:tcPr>
            <w:tcW w:w="2351" w:type="dxa"/>
            <w:gridSpan w:val="6"/>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评定</w:t>
            </w:r>
          </w:p>
        </w:tc>
      </w:tr>
      <w:tr>
        <w:tblPrEx>
          <w:tblLayout w:type="fixed"/>
          <w:tblCellMar>
            <w:top w:w="0" w:type="dxa"/>
            <w:left w:w="108" w:type="dxa"/>
            <w:bottom w:w="0" w:type="dxa"/>
            <w:right w:w="108" w:type="dxa"/>
          </w:tblCellMar>
        </w:tblPrEx>
        <w:trPr>
          <w:trHeight w:val="326" w:hRule="atLeast"/>
        </w:trPr>
        <w:tc>
          <w:tcPr>
            <w:tcW w:w="1796"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2165" w:type="dxa"/>
            <w:vMerge w:val="continue"/>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0</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1</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2</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3</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4</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5</w:t>
            </w:r>
          </w:p>
        </w:tc>
      </w:tr>
      <w:tr>
        <w:tblPrEx>
          <w:tblLayout w:type="fixed"/>
          <w:tblCellMar>
            <w:top w:w="0" w:type="dxa"/>
            <w:left w:w="108" w:type="dxa"/>
            <w:bottom w:w="0" w:type="dxa"/>
            <w:right w:w="108" w:type="dxa"/>
          </w:tblCellMar>
        </w:tblPrEx>
        <w:trPr>
          <w:trHeight w:val="459" w:hRule="atLeast"/>
        </w:trPr>
        <w:tc>
          <w:tcPr>
            <w:tcW w:w="179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服务流程标准化</w:t>
            </w:r>
          </w:p>
        </w:tc>
        <w:tc>
          <w:tcPr>
            <w:tcW w:w="19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服务专业程度</w:t>
            </w: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有不同工具服务访客</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51"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不同服务流程固定</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57"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访客等候时间</w:t>
            </w: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在最长排队时间以下</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63"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相同业务费时一致</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68" w:hRule="atLeast"/>
        </w:trPr>
        <w:tc>
          <w:tcPr>
            <w:tcW w:w="179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服务人员语言标准化</w:t>
            </w:r>
          </w:p>
        </w:tc>
        <w:tc>
          <w:tcPr>
            <w:tcW w:w="19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基本礼貌语言</w:t>
            </w: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常用请、谢谢等词汇</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46"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员工用语委婉、真诚</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53"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专业知识语言</w:t>
            </w: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沟通中使用专业语言</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73"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解释访客不懂的内容</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37" w:hRule="atLeast"/>
        </w:trPr>
        <w:tc>
          <w:tcPr>
            <w:tcW w:w="179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服务人员动作标准化</w:t>
            </w:r>
          </w:p>
        </w:tc>
        <w:tc>
          <w:tcPr>
            <w:tcW w:w="19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动作的效率</w:t>
            </w: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动作娴熟不拖拉</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70"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熟悉整个办事流程</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62"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动作的规范</w:t>
            </w: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不使访客误解或反感</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40"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不同员工操作一致</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61" w:hRule="atLeast"/>
        </w:trPr>
        <w:tc>
          <w:tcPr>
            <w:tcW w:w="1796"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服务人员态度标准化</w:t>
            </w:r>
          </w:p>
        </w:tc>
        <w:tc>
          <w:tcPr>
            <w:tcW w:w="19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对顾客的热情程度</w:t>
            </w: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积极主动上前迎接</w:t>
            </w:r>
          </w:p>
        </w:tc>
        <w:tc>
          <w:tcPr>
            <w:tcW w:w="352" w:type="dxa"/>
            <w:tcBorders>
              <w:top w:val="nil"/>
              <w:left w:val="nil"/>
              <w:bottom w:val="single" w:color="auto" w:sz="4" w:space="0"/>
              <w:right w:val="single" w:color="auto" w:sz="4" w:space="0"/>
            </w:tcBorders>
            <w:shd w:val="clear" w:color="auto" w:fill="auto"/>
            <w:vAlign w:val="center"/>
          </w:tcPr>
          <w:p>
            <w:pPr>
              <w:widowControl/>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67"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积极询问访客需求</w:t>
            </w:r>
          </w:p>
        </w:tc>
        <w:tc>
          <w:tcPr>
            <w:tcW w:w="352" w:type="dxa"/>
            <w:tcBorders>
              <w:top w:val="nil"/>
              <w:left w:val="nil"/>
              <w:bottom w:val="single" w:color="auto" w:sz="4" w:space="0"/>
              <w:right w:val="single" w:color="auto" w:sz="4" w:space="0"/>
            </w:tcBorders>
            <w:shd w:val="clear" w:color="auto" w:fill="auto"/>
            <w:vAlign w:val="center"/>
          </w:tcPr>
          <w:p>
            <w:pPr>
              <w:widowControl/>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59"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restart"/>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对顾客的敬重程度</w:t>
            </w: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微笑接待每位访客</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450" w:hRule="atLeast"/>
        </w:trPr>
        <w:tc>
          <w:tcPr>
            <w:tcW w:w="1796"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1984"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color w:val="000000"/>
                <w:kern w:val="0"/>
                <w:sz w:val="21"/>
                <w:szCs w:val="21"/>
              </w:rPr>
            </w:pPr>
          </w:p>
        </w:tc>
        <w:tc>
          <w:tcPr>
            <w:tcW w:w="2165"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对访客配合表示感谢</w:t>
            </w:r>
          </w:p>
        </w:tc>
        <w:tc>
          <w:tcPr>
            <w:tcW w:w="352"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36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11"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03"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r>
      <w:tr>
        <w:tblPrEx>
          <w:tblLayout w:type="fixed"/>
          <w:tblCellMar>
            <w:top w:w="0" w:type="dxa"/>
            <w:left w:w="108" w:type="dxa"/>
            <w:bottom w:w="0" w:type="dxa"/>
            <w:right w:w="108" w:type="dxa"/>
          </w:tblCellMar>
        </w:tblPrEx>
        <w:trPr>
          <w:trHeight w:val="624" w:hRule="atLeast"/>
        </w:trPr>
        <w:tc>
          <w:tcPr>
            <w:tcW w:w="1796"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总成绩</w:t>
            </w:r>
          </w:p>
        </w:tc>
        <w:tc>
          <w:tcPr>
            <w:tcW w:w="1984"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color w:val="000000"/>
                <w:kern w:val="0"/>
                <w:sz w:val="21"/>
                <w:szCs w:val="21"/>
              </w:rPr>
            </w:pPr>
            <w:r>
              <w:rPr>
                <w:rFonts w:hint="eastAsia" w:ascii="宋体" w:hAnsi="宋体" w:cs="宋体"/>
                <w:color w:val="000000"/>
                <w:kern w:val="0"/>
                <w:sz w:val="21"/>
                <w:szCs w:val="21"/>
              </w:rPr>
              <w:t>　</w:t>
            </w:r>
          </w:p>
        </w:tc>
        <w:tc>
          <w:tcPr>
            <w:tcW w:w="4516" w:type="dxa"/>
            <w:gridSpan w:val="7"/>
            <w:tcBorders>
              <w:top w:val="single" w:color="auto" w:sz="4" w:space="0"/>
              <w:left w:val="nil"/>
              <w:bottom w:val="single" w:color="auto" w:sz="4" w:space="0"/>
              <w:right w:val="single" w:color="auto" w:sz="4" w:space="0"/>
            </w:tcBorders>
            <w:shd w:val="clear" w:color="auto" w:fill="auto"/>
            <w:vAlign w:val="center"/>
          </w:tcPr>
          <w:p>
            <w:pPr>
              <w:widowControl/>
              <w:rPr>
                <w:rFonts w:ascii="宋体" w:hAnsi="宋体" w:cs="宋体"/>
                <w:color w:val="000000"/>
                <w:kern w:val="0"/>
                <w:sz w:val="21"/>
                <w:szCs w:val="21"/>
              </w:rPr>
            </w:pPr>
            <w:r>
              <w:rPr>
                <w:rFonts w:hint="eastAsia" w:ascii="宋体" w:hAnsi="宋体" w:cs="宋体"/>
                <w:color w:val="000000"/>
                <w:kern w:val="0"/>
                <w:sz w:val="21"/>
                <w:szCs w:val="21"/>
              </w:rPr>
              <w:t>评分标准：0-16分很差；17-32分较差；33-48分良好；49-64分优秀；65-80分杰出。</w:t>
            </w:r>
          </w:p>
        </w:tc>
      </w:tr>
    </w:tbl>
    <w:p>
      <w:pPr>
        <w:tabs>
          <w:tab w:val="left" w:pos="771"/>
        </w:tabs>
        <w:rPr>
          <w:rFonts w:asciiTheme="minorEastAsia" w:hAnsiTheme="minorEastAsia"/>
        </w:rPr>
      </w:pPr>
    </w:p>
    <w:p>
      <w:pPr>
        <w:rPr>
          <w:rFonts w:asciiTheme="minorEastAsia" w:hAnsiTheme="minorEastAsia"/>
          <w:sz w:val="24"/>
          <w:szCs w:val="22"/>
        </w:rPr>
      </w:pPr>
      <w:r>
        <w:rPr>
          <w:rFonts w:hint="eastAsia" w:asciiTheme="minorEastAsia" w:hAnsiTheme="minorEastAsia"/>
          <w:sz w:val="24"/>
          <w:szCs w:val="22"/>
        </w:rPr>
        <w:t>注：5表示90%-100%都能观察到这一行为；</w:t>
      </w:r>
    </w:p>
    <w:p>
      <w:pPr>
        <w:rPr>
          <w:rFonts w:asciiTheme="minorEastAsia" w:hAnsiTheme="minorEastAsia"/>
          <w:sz w:val="24"/>
          <w:szCs w:val="22"/>
        </w:rPr>
      </w:pPr>
      <w:r>
        <w:rPr>
          <w:rFonts w:hint="eastAsia" w:asciiTheme="minorEastAsia" w:hAnsiTheme="minorEastAsia"/>
          <w:sz w:val="24"/>
          <w:szCs w:val="22"/>
        </w:rPr>
        <w:t xml:space="preserve">    4表示75%-90%都能观察到这一行为；</w:t>
      </w:r>
    </w:p>
    <w:p>
      <w:pPr>
        <w:rPr>
          <w:rFonts w:asciiTheme="minorEastAsia" w:hAnsiTheme="minorEastAsia"/>
          <w:sz w:val="24"/>
          <w:szCs w:val="22"/>
        </w:rPr>
      </w:pPr>
      <w:r>
        <w:rPr>
          <w:rFonts w:hint="eastAsia" w:asciiTheme="minorEastAsia" w:hAnsiTheme="minorEastAsia"/>
          <w:sz w:val="24"/>
          <w:szCs w:val="22"/>
        </w:rPr>
        <w:t xml:space="preserve">    3表示60%-75%都能观察到这一行为；</w:t>
      </w:r>
    </w:p>
    <w:p>
      <w:pPr>
        <w:rPr>
          <w:rFonts w:asciiTheme="minorEastAsia" w:hAnsiTheme="minorEastAsia"/>
          <w:sz w:val="24"/>
          <w:szCs w:val="22"/>
        </w:rPr>
      </w:pPr>
      <w:r>
        <w:rPr>
          <w:rFonts w:hint="eastAsia" w:asciiTheme="minorEastAsia" w:hAnsiTheme="minorEastAsia"/>
          <w:sz w:val="24"/>
          <w:szCs w:val="22"/>
        </w:rPr>
        <w:t xml:space="preserve">    2表示40%-60%都能观察到这一行为；</w:t>
      </w:r>
    </w:p>
    <w:p>
      <w:pPr>
        <w:rPr>
          <w:rFonts w:asciiTheme="minorEastAsia" w:hAnsiTheme="minorEastAsia"/>
          <w:sz w:val="24"/>
          <w:szCs w:val="22"/>
        </w:rPr>
      </w:pPr>
      <w:r>
        <w:rPr>
          <w:rFonts w:hint="eastAsia" w:asciiTheme="minorEastAsia" w:hAnsiTheme="minorEastAsia"/>
          <w:sz w:val="24"/>
          <w:szCs w:val="22"/>
        </w:rPr>
        <w:t xml:space="preserve">    1表示0%-40%都能观察到这一行为；</w:t>
      </w:r>
    </w:p>
    <w:p>
      <w:pPr>
        <w:ind w:firstLine="480" w:firstLineChars="200"/>
        <w:rPr>
          <w:rFonts w:hint="eastAsia" w:asciiTheme="minorEastAsia" w:hAnsiTheme="minorEastAsia"/>
          <w:sz w:val="24"/>
          <w:szCs w:val="22"/>
        </w:rPr>
      </w:pPr>
      <w:r>
        <w:rPr>
          <w:rFonts w:hint="eastAsia" w:asciiTheme="minorEastAsia" w:hAnsiTheme="minorEastAsia"/>
          <w:sz w:val="24"/>
          <w:szCs w:val="22"/>
        </w:rPr>
        <w:t>0表示从来没有这一行为；</w:t>
      </w:r>
      <w:bookmarkStart w:id="95" w:name="_Toc23849"/>
    </w:p>
    <w:p>
      <w:pPr>
        <w:ind w:firstLine="480" w:firstLineChars="200"/>
        <w:rPr>
          <w:rFonts w:hint="eastAsia" w:asciiTheme="minorEastAsia" w:hAnsiTheme="minorEastAsia"/>
          <w:sz w:val="24"/>
          <w:szCs w:val="22"/>
        </w:rPr>
      </w:pPr>
    </w:p>
    <w:p>
      <w:pPr>
        <w:pStyle w:val="2"/>
        <w:spacing w:line="240" w:lineRule="auto"/>
      </w:pPr>
      <w:bookmarkStart w:id="96" w:name="_Toc6576"/>
      <w:r>
        <w:rPr>
          <w:rFonts w:hint="eastAsia" w:asciiTheme="minorEastAsia" w:hAnsiTheme="minorEastAsia"/>
        </w:rPr>
        <w:t>附录4：</w:t>
      </w:r>
      <w:bookmarkEnd w:id="95"/>
      <w:r>
        <w:rPr>
          <w:rFonts w:hint="eastAsia"/>
        </w:rPr>
        <w:t>中国社会组织服务大厅访客满意度</w:t>
      </w:r>
      <w:r>
        <w:t>问卷调查</w:t>
      </w:r>
      <w:bookmarkEnd w:id="96"/>
    </w:p>
    <w:p>
      <w:pPr>
        <w:ind w:firstLine="560" w:firstLineChars="200"/>
        <w:rPr>
          <w:rFonts w:asciiTheme="minorEastAsia" w:hAnsiTheme="minorEastAsia"/>
        </w:rPr>
      </w:pPr>
      <w:r>
        <w:rPr>
          <w:rFonts w:hint="eastAsia" w:asciiTheme="minorEastAsia" w:hAnsiTheme="minorEastAsia"/>
        </w:rPr>
        <w:t>尊敬的访客：</w:t>
      </w:r>
    </w:p>
    <w:p>
      <w:pPr>
        <w:ind w:firstLine="560" w:firstLineChars="200"/>
        <w:rPr>
          <w:rFonts w:asciiTheme="minorEastAsia" w:hAnsiTheme="minorEastAsia"/>
          <w:color w:val="FF0000"/>
        </w:rPr>
      </w:pPr>
      <w:r>
        <w:rPr>
          <w:rFonts w:hint="eastAsia" w:asciiTheme="minorEastAsia" w:hAnsiTheme="minorEastAsia"/>
        </w:rPr>
        <w:t>非常感谢您参与我们这次</w:t>
      </w:r>
      <w:bookmarkStart w:id="97" w:name="OLE_LINK1"/>
      <w:r>
        <w:rPr>
          <w:rFonts w:hint="eastAsia" w:asciiTheme="minorEastAsia" w:hAnsiTheme="minorEastAsia"/>
        </w:rPr>
        <w:t>问卷调查</w:t>
      </w:r>
      <w:bookmarkEnd w:id="97"/>
      <w:r>
        <w:rPr>
          <w:rFonts w:hint="eastAsia" w:asciiTheme="minorEastAsia" w:hAnsiTheme="minorEastAsia"/>
        </w:rPr>
        <w:t>。开展本次问卷调查主要是为了解不同访客对服务大厅的整体期望和总体满意度水平，并对调查结果进行总结分析，作为形成相关规范标准的有力支撑。</w:t>
      </w:r>
    </w:p>
    <w:p>
      <w:pPr>
        <w:ind w:firstLine="560" w:firstLineChars="200"/>
        <w:rPr>
          <w:rFonts w:asciiTheme="minorEastAsia" w:hAnsiTheme="minorEastAsia"/>
        </w:rPr>
      </w:pPr>
      <w:r>
        <w:rPr>
          <w:rFonts w:hint="eastAsia" w:asciiTheme="minorEastAsia" w:hAnsiTheme="minorEastAsia"/>
        </w:rPr>
        <w:t>您所提供的事实与答案对于判断您对社会组织服务大厅的满意程度至关重要。期望您能够真实、坦率地给予回答。本次研究是一次统计型研究，不涉及对个人的评价，我们会以专业的态度对您的问卷严格保密，请您放心填写。</w:t>
      </w:r>
    </w:p>
    <w:p>
      <w:pPr>
        <w:spacing w:before="156" w:beforeLines="50" w:after="156" w:afterLines="50"/>
        <w:rPr>
          <w:rFonts w:cs="Times New Roman" w:asciiTheme="minorEastAsia" w:hAnsiTheme="minorEastAsia"/>
        </w:rPr>
      </w:pPr>
    </w:p>
    <w:p>
      <w:pPr>
        <w:spacing w:before="156" w:beforeLines="50" w:after="156" w:afterLines="50"/>
        <w:rPr>
          <w:rFonts w:cs="Times New Roman" w:asciiTheme="minorEastAsia" w:hAnsiTheme="minorEastAsia"/>
        </w:rPr>
      </w:pPr>
    </w:p>
    <w:p>
      <w:pPr>
        <w:spacing w:before="156" w:beforeLines="50" w:after="156" w:afterLines="50"/>
        <w:rPr>
          <w:rFonts w:cs="Times New Roman" w:asciiTheme="minorEastAsia" w:hAnsiTheme="minorEastAsia"/>
        </w:rPr>
      </w:pPr>
    </w:p>
    <w:p>
      <w:pPr>
        <w:spacing w:before="156" w:beforeLines="50" w:after="156" w:afterLines="50"/>
        <w:rPr>
          <w:rFonts w:cs="Times New Roman" w:asciiTheme="minorEastAsia" w:hAnsiTheme="minorEastAsia"/>
        </w:rPr>
      </w:pPr>
    </w:p>
    <w:p>
      <w:pPr>
        <w:ind w:firstLine="480" w:firstLineChars="200"/>
        <w:rPr>
          <w:rFonts w:cs="Times New Roman" w:asciiTheme="minorEastAsia" w:hAnsiTheme="minorEastAsia"/>
          <w:sz w:val="24"/>
        </w:rPr>
      </w:pPr>
    </w:p>
    <w:p>
      <w:pPr>
        <w:ind w:firstLine="480" w:firstLineChars="200"/>
        <w:rPr>
          <w:rFonts w:cs="Times New Roman" w:asciiTheme="minorEastAsia" w:hAnsiTheme="minorEastAsia"/>
          <w:sz w:val="24"/>
        </w:rPr>
      </w:pPr>
      <w:r>
        <w:rPr>
          <w:rFonts w:cs="Times New Roman" w:asciiTheme="minorEastAsia" w:hAnsiTheme="minorEastAsia"/>
          <w:sz w:val="24"/>
        </w:rPr>
        <mc:AlternateContent>
          <mc:Choice Requires="wps">
            <w:drawing>
              <wp:anchor distT="0" distB="0" distL="114300" distR="114300" simplePos="0" relativeHeight="251678720" behindDoc="0" locked="0" layoutInCell="1" allowOverlap="1">
                <wp:simplePos x="0" y="0"/>
                <wp:positionH relativeFrom="column">
                  <wp:posOffset>-37465</wp:posOffset>
                </wp:positionH>
                <wp:positionV relativeFrom="paragraph">
                  <wp:posOffset>211455</wp:posOffset>
                </wp:positionV>
                <wp:extent cx="6067425" cy="0"/>
                <wp:effectExtent l="0" t="28575" r="9525" b="28575"/>
                <wp:wrapNone/>
                <wp:docPr id="8" name="直接连接符 8"/>
                <wp:cNvGraphicFramePr/>
                <a:graphic xmlns:a="http://schemas.openxmlformats.org/drawingml/2006/main">
                  <a:graphicData uri="http://schemas.microsoft.com/office/word/2010/wordprocessingShape">
                    <wps:wsp>
                      <wps:cNvCnPr>
                        <a:cxnSpLocks noChangeShapeType="1"/>
                      </wps:cNvCnPr>
                      <wps:spPr bwMode="auto">
                        <a:xfrm>
                          <a:off x="0" y="0"/>
                          <a:ext cx="6067425" cy="0"/>
                        </a:xfrm>
                        <a:prstGeom prst="line">
                          <a:avLst/>
                        </a:prstGeom>
                        <a:noFill/>
                        <a:ln w="57150" cmpd="thickThin">
                          <a:solidFill>
                            <a:srgbClr val="000000"/>
                          </a:solidFill>
                          <a:round/>
                        </a:ln>
                      </wps:spPr>
                      <wps:bodyPr/>
                    </wps:wsp>
                  </a:graphicData>
                </a:graphic>
              </wp:anchor>
            </w:drawing>
          </mc:Choice>
          <mc:Fallback>
            <w:pict>
              <v:line id="_x0000_s1026" o:spid="_x0000_s1026" o:spt="20" style="position:absolute;left:0pt;margin-left:-2.95pt;margin-top:16.65pt;height:0pt;width:477.75pt;z-index:251678720;mso-width-relative:page;mso-height-relative:page;" filled="f" stroked="t" coordsize="21600,21600" o:gfxdata="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LVw0frVAAAACAEAAA8AAAAAAAAAAQAgAAAA&#10;IgAAAGRycy9kb3ducmV2LnhtbFBLAQIUABQAAAAIAIdO4kDeHSgG1QEAAG4DAAAOAAAAAAAAAAEA&#10;IAAAACQBAABkcnMvZTJvRG9jLnhtbFBLBQYAAAAABgAGAFkBAABrBQAAAAA=&#10;">
                <v:fill on="f" focussize="0,0"/>
                <v:stroke weight="4.5pt" color="#000000" linestyle="thickThin" joinstyle="round"/>
                <v:imagedata o:title=""/>
                <o:lock v:ext="edit" aspectratio="f"/>
              </v:line>
            </w:pict>
          </mc:Fallback>
        </mc:AlternateContent>
      </w:r>
    </w:p>
    <w:p>
      <w:pPr>
        <w:jc w:val="center"/>
        <w:rPr>
          <w:rFonts w:cs="Times New Roman" w:asciiTheme="minorEastAsia" w:hAnsiTheme="minorEastAsia"/>
          <w:sz w:val="30"/>
          <w:szCs w:val="20"/>
        </w:rPr>
      </w:pPr>
      <w:r>
        <w:rPr>
          <w:rFonts w:hint="eastAsia" w:cs="Times New Roman" w:asciiTheme="minorEastAsia" w:hAnsiTheme="minorEastAsia"/>
          <w:sz w:val="30"/>
          <w:szCs w:val="20"/>
        </w:rPr>
        <w:t>调查问卷说明</w:t>
      </w:r>
    </w:p>
    <w:p>
      <w:pPr>
        <w:numPr>
          <w:ilvl w:val="0"/>
          <w:numId w:val="1"/>
        </w:numPr>
        <w:tabs>
          <w:tab w:val="left" w:pos="420"/>
          <w:tab w:val="clear" w:pos="360"/>
        </w:tabs>
        <w:snapToGrid w:val="0"/>
        <w:rPr>
          <w:rFonts w:cs="Times New Roman" w:asciiTheme="minorEastAsia" w:hAnsiTheme="minorEastAsia"/>
          <w:b/>
          <w:bCs/>
          <w:iCs/>
          <w:szCs w:val="21"/>
        </w:rPr>
      </w:pPr>
      <w:r>
        <w:rPr>
          <w:rFonts w:hint="eastAsia" w:cs="Times New Roman" w:asciiTheme="minorEastAsia" w:hAnsiTheme="minorEastAsia"/>
          <w:b/>
          <w:bCs/>
          <w:iCs/>
          <w:szCs w:val="21"/>
        </w:rPr>
        <w:t>本问卷为不记名问卷</w:t>
      </w:r>
    </w:p>
    <w:p>
      <w:pPr>
        <w:numPr>
          <w:ilvl w:val="0"/>
          <w:numId w:val="1"/>
        </w:numPr>
        <w:tabs>
          <w:tab w:val="left" w:pos="420"/>
          <w:tab w:val="clear" w:pos="360"/>
        </w:tabs>
        <w:snapToGrid w:val="0"/>
        <w:rPr>
          <w:rFonts w:cs="Times New Roman" w:asciiTheme="minorEastAsia" w:hAnsiTheme="minorEastAsia"/>
          <w:b/>
          <w:bCs/>
          <w:iCs/>
          <w:szCs w:val="21"/>
        </w:rPr>
      </w:pPr>
      <w:r>
        <w:rPr>
          <w:rFonts w:hint="eastAsia" w:cs="Times New Roman" w:asciiTheme="minorEastAsia" w:hAnsiTheme="minorEastAsia"/>
          <w:b/>
          <w:bCs/>
          <w:iCs/>
          <w:szCs w:val="21"/>
        </w:rPr>
        <w:t>填写说明：请在您所选的选项方框内划√。</w:t>
      </w:r>
    </w:p>
    <w:p>
      <w:pPr>
        <w:numPr>
          <w:ilvl w:val="0"/>
          <w:numId w:val="1"/>
        </w:numPr>
        <w:tabs>
          <w:tab w:val="left" w:pos="420"/>
          <w:tab w:val="clear" w:pos="360"/>
        </w:tabs>
        <w:snapToGrid w:val="0"/>
        <w:rPr>
          <w:rFonts w:cs="Times New Roman" w:asciiTheme="minorEastAsia" w:hAnsiTheme="minorEastAsia"/>
          <w:b/>
          <w:bCs/>
          <w:iCs/>
          <w:szCs w:val="21"/>
        </w:rPr>
      </w:pPr>
      <w:r>
        <w:rPr>
          <w:rFonts w:hint="eastAsia" w:cs="Times New Roman" w:asciiTheme="minorEastAsia" w:hAnsiTheme="minorEastAsia"/>
          <w:b/>
          <w:bCs/>
          <w:iCs/>
          <w:szCs w:val="21"/>
        </w:rPr>
        <w:t>连续3题未作答或答案雷同率超过90%的问卷视为无效问卷</w:t>
      </w:r>
    </w:p>
    <w:p>
      <w:pPr>
        <w:numPr>
          <w:ilvl w:val="0"/>
          <w:numId w:val="1"/>
        </w:numPr>
        <w:tabs>
          <w:tab w:val="left" w:pos="420"/>
          <w:tab w:val="clear" w:pos="360"/>
        </w:tabs>
        <w:snapToGrid w:val="0"/>
        <w:rPr>
          <w:rFonts w:cs="Times New Roman" w:asciiTheme="minorEastAsia" w:hAnsiTheme="minorEastAsia"/>
          <w:b/>
          <w:bCs/>
          <w:iCs/>
          <w:szCs w:val="21"/>
        </w:rPr>
      </w:pPr>
      <w:r>
        <w:rPr>
          <w:rFonts w:hint="eastAsia" w:cs="Times New Roman" w:asciiTheme="minorEastAsia" w:hAnsiTheme="minorEastAsia"/>
          <w:b/>
          <w:bCs/>
          <w:iCs/>
          <w:szCs w:val="21"/>
        </w:rPr>
        <w:t>请认真填写，填写过程中请勿相互商讨、翻阅他人问卷或代为他人填写问卷</w:t>
      </w:r>
    </w:p>
    <w:p>
      <w:pPr>
        <w:numPr>
          <w:ilvl w:val="0"/>
          <w:numId w:val="1"/>
        </w:numPr>
        <w:tabs>
          <w:tab w:val="left" w:pos="420"/>
          <w:tab w:val="clear" w:pos="360"/>
        </w:tabs>
        <w:snapToGrid w:val="0"/>
        <w:rPr>
          <w:rFonts w:cs="Times New Roman" w:asciiTheme="minorEastAsia" w:hAnsiTheme="minorEastAsia"/>
          <w:b/>
          <w:bCs/>
          <w:iCs/>
          <w:szCs w:val="21"/>
        </w:rPr>
      </w:pPr>
      <w:r>
        <w:rPr>
          <w:rFonts w:hint="eastAsia" w:cs="Times New Roman" w:asciiTheme="minorEastAsia" w:hAnsiTheme="minorEastAsia"/>
          <w:b/>
          <w:bCs/>
          <w:iCs/>
          <w:szCs w:val="21"/>
        </w:rPr>
        <w:t>任何企图知道他人填写内容的行为都被认为是不正当的</w:t>
      </w:r>
    </w:p>
    <w:p>
      <w:pPr>
        <w:ind w:firstLine="479" w:firstLineChars="171"/>
        <w:rPr>
          <w:rFonts w:cs="Times New Roman" w:asciiTheme="minorEastAsia" w:hAnsiTheme="minorEastAsia"/>
        </w:rPr>
      </w:pPr>
      <w:r>
        <w:rPr>
          <w:rFonts w:hint="eastAsia" w:cs="Times New Roman" w:asciiTheme="minorEastAsia" w:hAnsiTheme="minorEastAsia"/>
        </w:rPr>
        <mc:AlternateContent>
          <mc:Choice Requires="wps">
            <w:drawing>
              <wp:anchor distT="0" distB="0" distL="114300" distR="114300" simplePos="0" relativeHeight="251679744" behindDoc="0" locked="0" layoutInCell="1" allowOverlap="1">
                <wp:simplePos x="0" y="0"/>
                <wp:positionH relativeFrom="column">
                  <wp:posOffset>-123825</wp:posOffset>
                </wp:positionH>
                <wp:positionV relativeFrom="paragraph">
                  <wp:posOffset>99060</wp:posOffset>
                </wp:positionV>
                <wp:extent cx="6067425" cy="0"/>
                <wp:effectExtent l="0" t="28575" r="9525" b="28575"/>
                <wp:wrapNone/>
                <wp:docPr id="9" name="直接连接符 9"/>
                <wp:cNvGraphicFramePr/>
                <a:graphic xmlns:a="http://schemas.openxmlformats.org/drawingml/2006/main">
                  <a:graphicData uri="http://schemas.microsoft.com/office/word/2010/wordprocessingShape">
                    <wps:wsp>
                      <wps:cNvCnPr>
                        <a:cxnSpLocks noChangeShapeType="1"/>
                      </wps:cNvCnPr>
                      <wps:spPr bwMode="auto">
                        <a:xfrm>
                          <a:off x="0" y="0"/>
                          <a:ext cx="6067425" cy="0"/>
                        </a:xfrm>
                        <a:prstGeom prst="line">
                          <a:avLst/>
                        </a:prstGeom>
                        <a:noFill/>
                        <a:ln w="57150" cmpd="thickThin">
                          <a:solidFill>
                            <a:srgbClr val="000000"/>
                          </a:solidFill>
                          <a:round/>
                        </a:ln>
                      </wps:spPr>
                      <wps:bodyPr/>
                    </wps:wsp>
                  </a:graphicData>
                </a:graphic>
              </wp:anchor>
            </w:drawing>
          </mc:Choice>
          <mc:Fallback>
            <w:pict>
              <v:line id="_x0000_s1026" o:spid="_x0000_s1026" o:spt="20" style="position:absolute;left:0pt;margin-left:-9.75pt;margin-top:7.8pt;height:0pt;width:477.75pt;z-index:251679744;mso-width-relative:page;mso-height-relative:page;" filled="f" stroked="t" coordsize="21600,21600" o:gfxdata="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PqvDJbUAAAACQEAAA8AAAAAAAAAAQAgAAAA&#10;IgAAAGRycy9kb3ducmV2LnhtbFBLAQIUABQAAAAIAIdO4kBJqdww1gEAAG4DAAAOAAAAAAAAAAEA&#10;IAAAACMBAABkcnMvZTJvRG9jLnhtbFBLBQYAAAAABgAGAFkBAABrBQAAAAA=&#10;">
                <v:fill on="f" focussize="0,0"/>
                <v:stroke weight="4.5pt" color="#000000" linestyle="thickThin" joinstyle="round"/>
                <v:imagedata o:title=""/>
                <o:lock v:ext="edit" aspectratio="f"/>
              </v:line>
            </w:pict>
          </mc:Fallback>
        </mc:AlternateContent>
      </w:r>
    </w:p>
    <w:tbl>
      <w:tblPr>
        <w:tblStyle w:val="16"/>
        <w:tblW w:w="819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6"/>
        <w:gridCol w:w="3525"/>
        <w:gridCol w:w="795"/>
        <w:gridCol w:w="855"/>
        <w:gridCol w:w="924"/>
        <w:gridCol w:w="735"/>
        <w:gridCol w:w="8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t>序号</w:t>
            </w:r>
          </w:p>
        </w:tc>
        <w:tc>
          <w:tcPr>
            <w:tcW w:w="352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t>服务属性</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t>非常满意</w:t>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t>比较满意</w:t>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t>一般满意</w:t>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t>不满意</w:t>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t>非常不满意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t>1</w:t>
            </w:r>
          </w:p>
        </w:tc>
        <w:tc>
          <w:tcPr>
            <w:tcW w:w="3525" w:type="dxa"/>
            <w:vAlign w:val="center"/>
          </w:tcPr>
          <w:p>
            <w:pPr>
              <w:adjustRightInd w:val="0"/>
              <w:snapToGrid w:val="0"/>
              <w:rPr>
                <w:rFonts w:cs="Times New Roman" w:asciiTheme="minorEastAsia" w:hAnsiTheme="minorEastAsia"/>
                <w:szCs w:val="28"/>
              </w:rPr>
            </w:pPr>
            <w:r>
              <w:rPr>
                <w:rFonts w:hint="eastAsia" w:cs="Times New Roman" w:asciiTheme="minorEastAsia" w:hAnsiTheme="minorEastAsia"/>
                <w:szCs w:val="28"/>
              </w:rPr>
              <w:t>您对大厅工作人员工作状态是否满意？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hint="eastAsia" w:cs="Times New Roman" w:asciiTheme="minorEastAsia" w:hAnsiTheme="minorEastAsia"/>
                <w:szCs w:val="28"/>
              </w:rPr>
              <w:t>2</w:t>
            </w:r>
          </w:p>
        </w:tc>
        <w:tc>
          <w:tcPr>
            <w:tcW w:w="3525" w:type="dxa"/>
            <w:vAlign w:val="center"/>
          </w:tcPr>
          <w:p>
            <w:pPr>
              <w:adjustRightInd w:val="0"/>
              <w:snapToGrid w:val="0"/>
              <w:rPr>
                <w:rFonts w:cs="Times New Roman" w:asciiTheme="minorEastAsia" w:hAnsiTheme="minorEastAsia"/>
                <w:szCs w:val="28"/>
              </w:rPr>
            </w:pPr>
            <w:r>
              <w:rPr>
                <w:rFonts w:hint="eastAsia" w:cs="Times New Roman" w:asciiTheme="minorEastAsia" w:hAnsiTheme="minorEastAsia"/>
                <w:szCs w:val="28"/>
              </w:rPr>
              <w:t>您对大厅的桌椅、液晶显示屏等服务设施是否满意？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hint="eastAsia" w:cs="Times New Roman" w:asciiTheme="minorEastAsia" w:hAnsiTheme="minorEastAsia"/>
                <w:szCs w:val="28"/>
              </w:rPr>
              <w:t>3</w:t>
            </w:r>
          </w:p>
        </w:tc>
        <w:tc>
          <w:tcPr>
            <w:tcW w:w="3525" w:type="dxa"/>
            <w:vAlign w:val="center"/>
          </w:tcPr>
          <w:p>
            <w:pPr>
              <w:adjustRightInd w:val="0"/>
              <w:snapToGrid w:val="0"/>
              <w:rPr>
                <w:rFonts w:cs="Times New Roman" w:asciiTheme="minorEastAsia" w:hAnsiTheme="minorEastAsia"/>
                <w:szCs w:val="28"/>
              </w:rPr>
            </w:pPr>
            <w:r>
              <w:rPr>
                <w:rFonts w:hint="eastAsia" w:asciiTheme="minorEastAsia" w:hAnsiTheme="minorEastAsia"/>
                <w:szCs w:val="28"/>
                <w:lang w:bidi="mn-Mong-CN"/>
              </w:rPr>
              <w:t>您对大厅提供的服务</w:t>
            </w:r>
            <w:r>
              <w:rPr>
                <w:rFonts w:asciiTheme="minorEastAsia" w:hAnsiTheme="minorEastAsia"/>
                <w:szCs w:val="28"/>
                <w:lang w:bidi="mn-Mong-CN"/>
              </w:rPr>
              <w:t>流程</w:t>
            </w:r>
            <w:r>
              <w:rPr>
                <w:rFonts w:hint="eastAsia" w:asciiTheme="minorEastAsia" w:hAnsiTheme="minorEastAsia"/>
                <w:szCs w:val="28"/>
                <w:lang w:bidi="mn-Mong-CN"/>
              </w:rPr>
              <w:t>指示是否满意？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t>4</w:t>
            </w:r>
          </w:p>
        </w:tc>
        <w:tc>
          <w:tcPr>
            <w:tcW w:w="3525" w:type="dxa"/>
            <w:vAlign w:val="center"/>
          </w:tcPr>
          <w:p>
            <w:pPr>
              <w:adjustRightInd w:val="0"/>
              <w:snapToGrid w:val="0"/>
              <w:rPr>
                <w:rFonts w:cs="Times New Roman" w:asciiTheme="minorEastAsia" w:hAnsiTheme="minorEastAsia"/>
                <w:szCs w:val="28"/>
              </w:rPr>
            </w:pPr>
            <w:r>
              <w:rPr>
                <w:rFonts w:hint="eastAsia" w:cs="Times New Roman" w:asciiTheme="minorEastAsia" w:hAnsiTheme="minorEastAsia"/>
                <w:szCs w:val="28"/>
              </w:rPr>
              <w:t>您对大厅的环境布局是否满意？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hint="eastAsia" w:cs="Times New Roman" w:asciiTheme="minorEastAsia" w:hAnsiTheme="minorEastAsia"/>
                <w:szCs w:val="28"/>
              </w:rPr>
              <w:t>5</w:t>
            </w:r>
          </w:p>
        </w:tc>
        <w:tc>
          <w:tcPr>
            <w:tcW w:w="3525" w:type="dxa"/>
            <w:vAlign w:val="center"/>
          </w:tcPr>
          <w:p>
            <w:pPr>
              <w:adjustRightInd w:val="0"/>
              <w:snapToGrid w:val="0"/>
              <w:rPr>
                <w:rFonts w:cs="Times New Roman" w:asciiTheme="minorEastAsia" w:hAnsiTheme="minorEastAsia"/>
                <w:szCs w:val="28"/>
              </w:rPr>
            </w:pPr>
            <w:r>
              <w:rPr>
                <w:rFonts w:cs="Times New Roman" w:asciiTheme="minorEastAsia" w:hAnsiTheme="minorEastAsia"/>
                <w:szCs w:val="28"/>
              </w:rPr>
              <w:t>您对大厅的环境卫生是否满意</w:t>
            </w:r>
            <w:r>
              <w:rPr>
                <w:rFonts w:hint="eastAsia" w:cs="Times New Roman" w:asciiTheme="minorEastAsia" w:hAnsiTheme="minorEastAsia"/>
                <w:szCs w:val="28"/>
              </w:rPr>
              <w:t>？</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hint="eastAsia" w:cs="Times New Roman" w:asciiTheme="minorEastAsia" w:hAnsiTheme="minorEastAsia"/>
                <w:szCs w:val="28"/>
              </w:rPr>
              <w:t>6</w:t>
            </w:r>
          </w:p>
        </w:tc>
        <w:tc>
          <w:tcPr>
            <w:tcW w:w="3525" w:type="dxa"/>
            <w:vAlign w:val="center"/>
          </w:tcPr>
          <w:p>
            <w:pPr>
              <w:adjustRightInd w:val="0"/>
              <w:snapToGrid w:val="0"/>
              <w:rPr>
                <w:rFonts w:cs="Times New Roman" w:asciiTheme="minorEastAsia" w:hAnsiTheme="minorEastAsia"/>
                <w:szCs w:val="28"/>
              </w:rPr>
            </w:pPr>
            <w:r>
              <w:rPr>
                <w:rFonts w:asciiTheme="minorEastAsia" w:hAnsiTheme="minorEastAsia"/>
                <w:szCs w:val="28"/>
                <w:lang w:bidi="mn-Mong-CN"/>
              </w:rPr>
              <w:t>您对在大厅办理业务的过程是否满意？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hint="eastAsia" w:cs="Times New Roman" w:asciiTheme="minorEastAsia" w:hAnsiTheme="minorEastAsia"/>
                <w:szCs w:val="28"/>
              </w:rPr>
              <w:t>7</w:t>
            </w:r>
          </w:p>
        </w:tc>
        <w:tc>
          <w:tcPr>
            <w:tcW w:w="3525" w:type="dxa"/>
            <w:vAlign w:val="center"/>
          </w:tcPr>
          <w:p>
            <w:pPr>
              <w:adjustRightInd w:val="0"/>
              <w:snapToGrid w:val="0"/>
              <w:rPr>
                <w:rFonts w:cs="Times New Roman" w:asciiTheme="minorEastAsia" w:hAnsiTheme="minorEastAsia"/>
                <w:szCs w:val="28"/>
              </w:rPr>
            </w:pPr>
            <w:r>
              <w:rPr>
                <w:rFonts w:cs="Times New Roman" w:asciiTheme="minorEastAsia" w:hAnsiTheme="minorEastAsia"/>
                <w:szCs w:val="28"/>
              </w:rPr>
              <w:t>您对大厅</w:t>
            </w:r>
            <w:r>
              <w:rPr>
                <w:rFonts w:hint="eastAsia" w:cs="Times New Roman" w:asciiTheme="minorEastAsia" w:hAnsiTheme="minorEastAsia"/>
                <w:szCs w:val="28"/>
              </w:rPr>
              <w:t>窗口工作人员的业务水平是否满意？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hint="eastAsia" w:cs="Times New Roman" w:asciiTheme="minorEastAsia" w:hAnsiTheme="minorEastAsia"/>
                <w:szCs w:val="28"/>
              </w:rPr>
              <w:t>8</w:t>
            </w:r>
          </w:p>
        </w:tc>
        <w:tc>
          <w:tcPr>
            <w:tcW w:w="3525" w:type="dxa"/>
            <w:vAlign w:val="center"/>
          </w:tcPr>
          <w:p>
            <w:pPr>
              <w:adjustRightInd w:val="0"/>
              <w:snapToGrid w:val="0"/>
              <w:rPr>
                <w:rFonts w:cs="Times New Roman" w:asciiTheme="minorEastAsia" w:hAnsiTheme="minorEastAsia"/>
                <w:szCs w:val="28"/>
              </w:rPr>
            </w:pPr>
            <w:r>
              <w:rPr>
                <w:rFonts w:asciiTheme="minorEastAsia" w:hAnsiTheme="minorEastAsia"/>
                <w:szCs w:val="28"/>
                <w:lang w:bidi="mn-Mong-CN"/>
              </w:rPr>
              <w:t>您对大厅窗口工作人员</w:t>
            </w:r>
            <w:r>
              <w:rPr>
                <w:rFonts w:hint="eastAsia" w:asciiTheme="minorEastAsia" w:hAnsiTheme="minorEastAsia"/>
                <w:szCs w:val="28"/>
                <w:lang w:bidi="mn-Mong-CN"/>
              </w:rPr>
              <w:t>问题解答</w:t>
            </w:r>
            <w:r>
              <w:rPr>
                <w:rFonts w:asciiTheme="minorEastAsia" w:hAnsiTheme="minorEastAsia"/>
                <w:szCs w:val="28"/>
                <w:lang w:bidi="mn-Mong-CN"/>
              </w:rPr>
              <w:t>和提醒注意事项是否满意</w:t>
            </w:r>
            <w:r>
              <w:rPr>
                <w:rFonts w:hint="eastAsia" w:asciiTheme="minorEastAsia" w:hAnsiTheme="minorEastAsia"/>
                <w:szCs w:val="28"/>
                <w:lang w:bidi="mn-Mong-CN"/>
              </w:rPr>
              <w:t>？</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hint="eastAsia" w:cs="Times New Roman" w:asciiTheme="minorEastAsia" w:hAnsiTheme="minorEastAsia"/>
                <w:szCs w:val="28"/>
              </w:rPr>
              <w:t>9</w:t>
            </w:r>
          </w:p>
        </w:tc>
        <w:tc>
          <w:tcPr>
            <w:tcW w:w="3525" w:type="dxa"/>
            <w:vAlign w:val="center"/>
          </w:tcPr>
          <w:p>
            <w:pPr>
              <w:adjustRightInd w:val="0"/>
              <w:snapToGrid w:val="0"/>
              <w:rPr>
                <w:rFonts w:cs="Times New Roman" w:asciiTheme="minorEastAsia" w:hAnsiTheme="minorEastAsia"/>
                <w:szCs w:val="28"/>
              </w:rPr>
            </w:pPr>
            <w:r>
              <w:rPr>
                <w:rFonts w:hint="eastAsia" w:cs="Times New Roman" w:asciiTheme="minorEastAsia" w:hAnsiTheme="minorEastAsia"/>
                <w:szCs w:val="28"/>
              </w:rPr>
              <w:t>您对遇到困难时大厅窗口工作人员提供的帮助情况是否感到满意？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cs="Times New Roman" w:asciiTheme="minorEastAsia" w:hAnsiTheme="minorEastAsia"/>
                <w:szCs w:val="28"/>
              </w:rPr>
            </w:pPr>
            <w:r>
              <w:rPr>
                <w:rFonts w:hint="eastAsia" w:cs="Times New Roman" w:asciiTheme="minorEastAsia" w:hAnsiTheme="minorEastAsia"/>
                <w:szCs w:val="28"/>
              </w:rPr>
              <w:t>10</w:t>
            </w:r>
          </w:p>
        </w:tc>
        <w:tc>
          <w:tcPr>
            <w:tcW w:w="3525" w:type="dxa"/>
            <w:vAlign w:val="center"/>
          </w:tcPr>
          <w:p>
            <w:pPr>
              <w:adjustRightInd w:val="0"/>
              <w:snapToGrid w:val="0"/>
              <w:rPr>
                <w:rFonts w:cs="Times New Roman" w:asciiTheme="minorEastAsia" w:hAnsiTheme="minorEastAsia"/>
                <w:szCs w:val="28"/>
              </w:rPr>
            </w:pPr>
            <w:r>
              <w:rPr>
                <w:rFonts w:asciiTheme="minorEastAsia" w:hAnsiTheme="minorEastAsia"/>
                <w:szCs w:val="28"/>
                <w:lang w:bidi="mn-Mong-CN"/>
              </w:rPr>
              <w:t>您对大厅内的排队等待情况是否满意？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11</w:t>
            </w:r>
          </w:p>
        </w:tc>
        <w:tc>
          <w:tcPr>
            <w:tcW w:w="3525" w:type="dxa"/>
            <w:vAlign w:val="center"/>
          </w:tcPr>
          <w:p>
            <w:pPr>
              <w:adjustRightInd w:val="0"/>
              <w:snapToGrid w:val="0"/>
              <w:rPr>
                <w:rFonts w:cs="Times New Roman" w:asciiTheme="minorEastAsia" w:hAnsiTheme="minorEastAsia"/>
                <w:szCs w:val="28"/>
              </w:rPr>
            </w:pPr>
            <w:r>
              <w:rPr>
                <w:rFonts w:hint="eastAsia" w:cs="Times New Roman" w:asciiTheme="minorEastAsia" w:hAnsiTheme="minorEastAsia"/>
                <w:szCs w:val="28"/>
              </w:rPr>
              <w:t>您对大厅窗口工作人员电话咨询响应、解答是否满意？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12</w:t>
            </w:r>
          </w:p>
        </w:tc>
        <w:tc>
          <w:tcPr>
            <w:tcW w:w="3525" w:type="dxa"/>
            <w:vAlign w:val="center"/>
          </w:tcPr>
          <w:p>
            <w:pPr>
              <w:adjustRightInd w:val="0"/>
              <w:snapToGrid w:val="0"/>
              <w:rPr>
                <w:rFonts w:cs="Times New Roman" w:asciiTheme="minorEastAsia" w:hAnsiTheme="minorEastAsia"/>
                <w:szCs w:val="28"/>
              </w:rPr>
            </w:pPr>
            <w:bookmarkStart w:id="98" w:name="OLE_LINK8"/>
            <w:bookmarkStart w:id="99" w:name="OLE_LINK9"/>
            <w:r>
              <w:rPr>
                <w:rFonts w:cs="Times New Roman" w:asciiTheme="minorEastAsia" w:hAnsiTheme="minorEastAsia"/>
                <w:szCs w:val="28"/>
              </w:rPr>
              <w:t>您对大厅窗口工作人员告知</w:t>
            </w:r>
            <w:r>
              <w:rPr>
                <w:rFonts w:hint="eastAsia" w:cs="Times New Roman" w:asciiTheme="minorEastAsia" w:hAnsiTheme="minorEastAsia"/>
                <w:szCs w:val="28"/>
              </w:rPr>
              <w:t>的</w:t>
            </w:r>
            <w:r>
              <w:rPr>
                <w:rFonts w:cs="Times New Roman" w:asciiTheme="minorEastAsia" w:hAnsiTheme="minorEastAsia"/>
                <w:szCs w:val="28"/>
              </w:rPr>
              <w:t>办理业务时间是否满意</w:t>
            </w:r>
            <w:r>
              <w:rPr>
                <w:rFonts w:hint="eastAsia" w:cs="Times New Roman" w:asciiTheme="minorEastAsia" w:hAnsiTheme="minorEastAsia"/>
                <w:szCs w:val="28"/>
              </w:rPr>
              <w:t>？</w:t>
            </w:r>
            <w:bookmarkEnd w:id="98"/>
            <w:bookmarkEnd w:id="99"/>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13</w:t>
            </w:r>
          </w:p>
        </w:tc>
        <w:tc>
          <w:tcPr>
            <w:tcW w:w="3525" w:type="dxa"/>
            <w:vAlign w:val="center"/>
          </w:tcPr>
          <w:p>
            <w:pPr>
              <w:adjustRightInd w:val="0"/>
              <w:snapToGrid w:val="0"/>
              <w:rPr>
                <w:rFonts w:cs="Times New Roman" w:asciiTheme="minorEastAsia" w:hAnsiTheme="minorEastAsia"/>
                <w:szCs w:val="28"/>
              </w:rPr>
            </w:pPr>
            <w:bookmarkStart w:id="100" w:name="OLE_LINK7"/>
            <w:bookmarkStart w:id="101" w:name="OLE_LINK6"/>
            <w:r>
              <w:rPr>
                <w:rFonts w:asciiTheme="minorEastAsia" w:hAnsiTheme="minorEastAsia"/>
                <w:szCs w:val="28"/>
                <w:lang w:bidi="mn-Mong-CN"/>
              </w:rPr>
              <w:t>您对大厅窗口工作人员及时满足您合理需求</w:t>
            </w:r>
            <w:r>
              <w:rPr>
                <w:rFonts w:hint="eastAsia" w:asciiTheme="minorEastAsia" w:hAnsiTheme="minorEastAsia"/>
                <w:szCs w:val="28"/>
                <w:lang w:bidi="mn-Mong-CN"/>
              </w:rPr>
              <w:t>情况</w:t>
            </w:r>
            <w:r>
              <w:rPr>
                <w:rFonts w:asciiTheme="minorEastAsia" w:hAnsiTheme="minorEastAsia"/>
                <w:szCs w:val="28"/>
                <w:lang w:bidi="mn-Mong-CN"/>
              </w:rPr>
              <w:t>是否满意</w:t>
            </w:r>
            <w:r>
              <w:rPr>
                <w:rFonts w:hint="eastAsia" w:asciiTheme="minorEastAsia" w:hAnsiTheme="minorEastAsia"/>
                <w:szCs w:val="28"/>
                <w:lang w:bidi="mn-Mong-CN"/>
              </w:rPr>
              <w:t>？</w:t>
            </w:r>
            <w:bookmarkEnd w:id="100"/>
            <w:bookmarkEnd w:id="101"/>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14</w:t>
            </w:r>
          </w:p>
        </w:tc>
        <w:tc>
          <w:tcPr>
            <w:tcW w:w="3525" w:type="dxa"/>
            <w:vAlign w:val="center"/>
          </w:tcPr>
          <w:p>
            <w:pPr>
              <w:adjustRightInd w:val="0"/>
              <w:snapToGrid w:val="0"/>
              <w:rPr>
                <w:rFonts w:cs="Times New Roman" w:asciiTheme="minorEastAsia" w:hAnsiTheme="minorEastAsia"/>
                <w:szCs w:val="28"/>
              </w:rPr>
            </w:pPr>
            <w:r>
              <w:rPr>
                <w:rFonts w:asciiTheme="minorEastAsia" w:hAnsiTheme="minorEastAsia"/>
                <w:szCs w:val="28"/>
                <w:lang w:bidi="mn-Mong-CN"/>
              </w:rPr>
              <w:t>您对大厅窗口工作人员</w:t>
            </w:r>
            <w:r>
              <w:rPr>
                <w:rFonts w:hint="eastAsia" w:asciiTheme="minorEastAsia" w:hAnsiTheme="minorEastAsia"/>
                <w:szCs w:val="28"/>
                <w:lang w:bidi="mn-Mong-CN"/>
              </w:rPr>
              <w:t>在</w:t>
            </w:r>
            <w:r>
              <w:rPr>
                <w:rFonts w:asciiTheme="minorEastAsia" w:hAnsiTheme="minorEastAsia"/>
                <w:szCs w:val="28"/>
                <w:lang w:bidi="mn-Mong-CN"/>
              </w:rPr>
              <w:t>办理业务</w:t>
            </w:r>
            <w:r>
              <w:rPr>
                <w:rFonts w:hint="eastAsia" w:asciiTheme="minorEastAsia" w:hAnsiTheme="minorEastAsia"/>
                <w:szCs w:val="28"/>
                <w:lang w:bidi="mn-Mong-CN"/>
              </w:rPr>
              <w:t>结束后的提示性语言是</w:t>
            </w:r>
            <w:r>
              <w:rPr>
                <w:rFonts w:asciiTheme="minorEastAsia" w:hAnsiTheme="minorEastAsia"/>
                <w:szCs w:val="28"/>
                <w:lang w:bidi="mn-Mong-CN"/>
              </w:rPr>
              <w:t>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15</w:t>
            </w:r>
          </w:p>
        </w:tc>
        <w:tc>
          <w:tcPr>
            <w:tcW w:w="3525" w:type="dxa"/>
            <w:vAlign w:val="center"/>
          </w:tcPr>
          <w:p>
            <w:pPr>
              <w:adjustRightInd w:val="0"/>
              <w:snapToGrid w:val="0"/>
              <w:rPr>
                <w:rFonts w:cs="Times New Roman" w:asciiTheme="minorEastAsia" w:hAnsiTheme="minorEastAsia"/>
                <w:szCs w:val="28"/>
              </w:rPr>
            </w:pPr>
            <w:r>
              <w:rPr>
                <w:rFonts w:asciiTheme="minorEastAsia" w:hAnsiTheme="minorEastAsia"/>
                <w:szCs w:val="28"/>
                <w:lang w:bidi="mn-Mong-CN"/>
              </w:rPr>
              <w:t>您对大厅窗口工作人员的文明用语是否满意？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16</w:t>
            </w:r>
          </w:p>
        </w:tc>
        <w:tc>
          <w:tcPr>
            <w:tcW w:w="3525" w:type="dxa"/>
            <w:vAlign w:val="center"/>
          </w:tcPr>
          <w:p>
            <w:pPr>
              <w:adjustRightInd w:val="0"/>
              <w:snapToGrid w:val="0"/>
              <w:rPr>
                <w:rFonts w:cs="Times New Roman" w:asciiTheme="minorEastAsia" w:hAnsiTheme="minorEastAsia"/>
                <w:szCs w:val="28"/>
              </w:rPr>
            </w:pPr>
            <w:r>
              <w:rPr>
                <w:rFonts w:asciiTheme="minorEastAsia" w:hAnsiTheme="minorEastAsia"/>
                <w:szCs w:val="28"/>
                <w:lang w:bidi="mn-Mong-CN"/>
              </w:rPr>
              <w:t>您对大厅窗口工作人员的服务态度是否满意？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17</w:t>
            </w:r>
          </w:p>
        </w:tc>
        <w:tc>
          <w:tcPr>
            <w:tcW w:w="3525" w:type="dxa"/>
            <w:vAlign w:val="center"/>
          </w:tcPr>
          <w:p>
            <w:pPr>
              <w:adjustRightInd w:val="0"/>
              <w:snapToGrid w:val="0"/>
              <w:rPr>
                <w:rFonts w:asciiTheme="minorEastAsia" w:hAnsiTheme="minorEastAsia"/>
                <w:szCs w:val="28"/>
                <w:lang w:bidi="mn-Mong-CN"/>
              </w:rPr>
            </w:pPr>
            <w:r>
              <w:rPr>
                <w:rFonts w:asciiTheme="minorEastAsia" w:hAnsiTheme="minorEastAsia"/>
                <w:szCs w:val="28"/>
                <w:lang w:bidi="mn-Mong-CN"/>
              </w:rPr>
              <w:t>您对大厅窗口工作人员办理业务流程标准是否满意</w:t>
            </w:r>
            <w:r>
              <w:rPr>
                <w:rFonts w:hint="eastAsia" w:asciiTheme="minorEastAsia" w:hAnsiTheme="minorEastAsia"/>
                <w:szCs w:val="28"/>
                <w:lang w:bidi="mn-Mong-CN"/>
              </w:rPr>
              <w:t>？</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18</w:t>
            </w:r>
          </w:p>
        </w:tc>
        <w:tc>
          <w:tcPr>
            <w:tcW w:w="3525" w:type="dxa"/>
            <w:vAlign w:val="center"/>
          </w:tcPr>
          <w:p>
            <w:pPr>
              <w:adjustRightInd w:val="0"/>
              <w:snapToGrid w:val="0"/>
              <w:rPr>
                <w:rFonts w:cs="Times New Roman" w:asciiTheme="minorEastAsia" w:hAnsiTheme="minorEastAsia"/>
                <w:szCs w:val="28"/>
              </w:rPr>
            </w:pPr>
            <w:r>
              <w:rPr>
                <w:rFonts w:asciiTheme="minorEastAsia" w:hAnsiTheme="minorEastAsia"/>
                <w:szCs w:val="28"/>
                <w:lang w:bidi="mn-Mong-CN"/>
              </w:rPr>
              <w:t>您对大厅在安全防护方面是否满意</w:t>
            </w:r>
            <w:r>
              <w:rPr>
                <w:rFonts w:hint="eastAsia" w:asciiTheme="minorEastAsia" w:hAnsiTheme="minorEastAsia"/>
                <w:szCs w:val="28"/>
                <w:lang w:bidi="mn-Mong-CN"/>
              </w:rPr>
              <w:t>？</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19</w:t>
            </w:r>
          </w:p>
        </w:tc>
        <w:tc>
          <w:tcPr>
            <w:tcW w:w="3525" w:type="dxa"/>
            <w:vAlign w:val="center"/>
          </w:tcPr>
          <w:p>
            <w:pPr>
              <w:adjustRightInd w:val="0"/>
              <w:snapToGrid w:val="0"/>
              <w:rPr>
                <w:rFonts w:asciiTheme="minorEastAsia" w:hAnsiTheme="minorEastAsia"/>
                <w:szCs w:val="28"/>
                <w:lang w:bidi="mn-Mong-CN"/>
              </w:rPr>
            </w:pPr>
            <w:r>
              <w:rPr>
                <w:rFonts w:hint="eastAsia" w:asciiTheme="minorEastAsia" w:hAnsiTheme="minorEastAsia"/>
                <w:szCs w:val="28"/>
                <w:lang w:bidi="mn-Mong-CN"/>
              </w:rPr>
              <w:t>您对进入服务大厅的指示、指引等标识是否满意？</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20</w:t>
            </w:r>
          </w:p>
        </w:tc>
        <w:tc>
          <w:tcPr>
            <w:tcW w:w="3525" w:type="dxa"/>
            <w:vAlign w:val="center"/>
          </w:tcPr>
          <w:p>
            <w:pPr>
              <w:adjustRightInd w:val="0"/>
              <w:snapToGrid w:val="0"/>
              <w:rPr>
                <w:rFonts w:asciiTheme="minorEastAsia" w:hAnsiTheme="minorEastAsia"/>
                <w:szCs w:val="28"/>
                <w:lang w:bidi="mn-Mong-CN"/>
              </w:rPr>
            </w:pPr>
            <w:r>
              <w:rPr>
                <w:rFonts w:asciiTheme="minorEastAsia" w:hAnsiTheme="minorEastAsia"/>
                <w:szCs w:val="28"/>
                <w:lang w:bidi="mn-Mong-CN"/>
              </w:rPr>
              <w:t>您对</w:t>
            </w:r>
            <w:r>
              <w:rPr>
                <w:rFonts w:hint="eastAsia" w:asciiTheme="minorEastAsia" w:hAnsiTheme="minorEastAsia"/>
                <w:szCs w:val="28"/>
                <w:lang w:bidi="mn-Mong-CN"/>
              </w:rPr>
              <w:t>大厅</w:t>
            </w:r>
            <w:r>
              <w:rPr>
                <w:rFonts w:asciiTheme="minorEastAsia" w:hAnsiTheme="minorEastAsia"/>
                <w:szCs w:val="28"/>
                <w:lang w:bidi="mn-Mong-CN"/>
              </w:rPr>
              <w:t>窗口工作人员</w:t>
            </w:r>
            <w:r>
              <w:rPr>
                <w:rFonts w:hint="eastAsia" w:asciiTheme="minorEastAsia" w:hAnsiTheme="minorEastAsia"/>
                <w:szCs w:val="28"/>
                <w:lang w:bidi="mn-Mong-CN"/>
              </w:rPr>
              <w:t>办理业务的效率</w:t>
            </w:r>
            <w:r>
              <w:rPr>
                <w:rFonts w:asciiTheme="minorEastAsia" w:hAnsiTheme="minorEastAsia"/>
                <w:szCs w:val="28"/>
                <w:lang w:bidi="mn-Mong-CN"/>
              </w:rPr>
              <w:t>是否满意</w:t>
            </w:r>
            <w:r>
              <w:rPr>
                <w:rFonts w:hint="eastAsia" w:asciiTheme="minorEastAsia" w:hAnsiTheme="minorEastAsia"/>
                <w:szCs w:val="28"/>
                <w:lang w:bidi="mn-Mong-CN"/>
              </w:rPr>
              <w:t>？</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asciiTheme="minorEastAsia" w:hAnsiTheme="minorEastAsia"/>
                <w:szCs w:val="28"/>
                <w:lang w:bidi="mn-Mong-CN"/>
              </w:rPr>
              <w:t>2</w:t>
            </w:r>
            <w:r>
              <w:rPr>
                <w:rFonts w:hint="eastAsia" w:asciiTheme="minorEastAsia" w:hAnsiTheme="minorEastAsia"/>
                <w:szCs w:val="28"/>
                <w:lang w:bidi="mn-Mong-CN"/>
              </w:rPr>
              <w:t>1</w:t>
            </w:r>
          </w:p>
        </w:tc>
        <w:tc>
          <w:tcPr>
            <w:tcW w:w="3525" w:type="dxa"/>
            <w:vAlign w:val="center"/>
          </w:tcPr>
          <w:p>
            <w:pPr>
              <w:adjustRightInd w:val="0"/>
              <w:snapToGrid w:val="0"/>
              <w:rPr>
                <w:rFonts w:cs="Times New Roman" w:asciiTheme="minorEastAsia" w:hAnsiTheme="minorEastAsia"/>
                <w:szCs w:val="28"/>
              </w:rPr>
            </w:pPr>
            <w:r>
              <w:rPr>
                <w:rFonts w:cs="Times New Roman" w:asciiTheme="minorEastAsia" w:hAnsiTheme="minorEastAsia"/>
                <w:szCs w:val="28"/>
              </w:rPr>
              <w:t>您对大厅窗口</w:t>
            </w:r>
            <w:r>
              <w:rPr>
                <w:rFonts w:hint="eastAsia" w:cs="Times New Roman" w:asciiTheme="minorEastAsia" w:hAnsiTheme="minorEastAsia"/>
                <w:szCs w:val="28"/>
              </w:rPr>
              <w:t>服务</w:t>
            </w:r>
            <w:r>
              <w:rPr>
                <w:rFonts w:cs="Times New Roman" w:asciiTheme="minorEastAsia" w:hAnsiTheme="minorEastAsia"/>
                <w:szCs w:val="28"/>
              </w:rPr>
              <w:t>便利性是否满意</w:t>
            </w:r>
            <w:r>
              <w:rPr>
                <w:rFonts w:hint="eastAsia" w:cs="Times New Roman" w:asciiTheme="minorEastAsia" w:hAnsiTheme="minorEastAsia"/>
                <w:szCs w:val="28"/>
              </w:rPr>
              <w:t>？</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w:t>
            </w:r>
          </w:p>
        </w:tc>
        <w:tc>
          <w:tcPr>
            <w:tcW w:w="3525" w:type="dxa"/>
            <w:vAlign w:val="center"/>
          </w:tcPr>
          <w:p>
            <w:pPr>
              <w:adjustRightInd w:val="0"/>
              <w:snapToGrid w:val="0"/>
              <w:rPr>
                <w:rFonts w:cs="Times New Roman" w:asciiTheme="minorEastAsia" w:hAnsiTheme="minorEastAsia"/>
                <w:szCs w:val="28"/>
              </w:rPr>
            </w:pPr>
            <w:r>
              <w:rPr>
                <w:rFonts w:hint="eastAsia" w:cs="Times New Roman" w:asciiTheme="minorEastAsia" w:hAnsiTheme="minorEastAsia"/>
                <w:szCs w:val="28"/>
              </w:rPr>
              <w:t>您</w:t>
            </w:r>
            <w:r>
              <w:rPr>
                <w:rFonts w:cs="Times New Roman" w:asciiTheme="minorEastAsia" w:hAnsiTheme="minorEastAsia"/>
                <w:szCs w:val="28"/>
              </w:rPr>
              <w:t>对大厅服务</w:t>
            </w:r>
            <w:r>
              <w:rPr>
                <w:rFonts w:hint="eastAsia" w:cs="Times New Roman" w:asciiTheme="minorEastAsia" w:hAnsiTheme="minorEastAsia"/>
                <w:szCs w:val="28"/>
              </w:rPr>
              <w:t>总体满意</w:t>
            </w:r>
            <w:r>
              <w:rPr>
                <w:rFonts w:cs="Times New Roman" w:asciiTheme="minorEastAsia" w:hAnsiTheme="minorEastAsia"/>
                <w:szCs w:val="28"/>
              </w:rPr>
              <w:t>程度</w:t>
            </w:r>
          </w:p>
        </w:tc>
        <w:tc>
          <w:tcPr>
            <w:tcW w:w="79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5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924"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735"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c>
          <w:tcPr>
            <w:tcW w:w="816" w:type="dxa"/>
            <w:vAlign w:val="center"/>
          </w:tcPr>
          <w:p>
            <w:pPr>
              <w:adjustRightInd w:val="0"/>
              <w:snapToGrid w:val="0"/>
              <w:jc w:val="center"/>
              <w:rPr>
                <w:rFonts w:cs="Times New Roman" w:asciiTheme="minorEastAsia" w:hAnsiTheme="minorEastAsia"/>
                <w:szCs w:val="28"/>
              </w:rPr>
            </w:pPr>
            <w:r>
              <w:rPr>
                <w:rFonts w:cs="Times New Roman" w:asciiTheme="minorEastAsia" w:hAnsiTheme="minorEastAsia"/>
                <w:szCs w:val="28"/>
              </w:rPr>
              <w:sym w:font="Wingdings" w:char="F0A8"/>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96" w:hRule="atLeast"/>
          <w:jc w:val="center"/>
        </w:trPr>
        <w:tc>
          <w:tcPr>
            <w:tcW w:w="546" w:type="dxa"/>
            <w:vAlign w:val="center"/>
          </w:tcPr>
          <w:p>
            <w:pPr>
              <w:adjustRightInd w:val="0"/>
              <w:snapToGrid w:val="0"/>
              <w:jc w:val="center"/>
              <w:rPr>
                <w:rFonts w:asciiTheme="minorEastAsia" w:hAnsiTheme="minorEastAsia"/>
                <w:szCs w:val="28"/>
                <w:lang w:bidi="mn-Mong-CN"/>
              </w:rPr>
            </w:pPr>
            <w:r>
              <w:rPr>
                <w:rFonts w:hint="eastAsia" w:asciiTheme="minorEastAsia" w:hAnsiTheme="minorEastAsia"/>
                <w:szCs w:val="28"/>
                <w:lang w:bidi="mn-Mong-CN"/>
              </w:rPr>
              <w:t>※</w:t>
            </w:r>
          </w:p>
        </w:tc>
        <w:tc>
          <w:tcPr>
            <w:tcW w:w="3525" w:type="dxa"/>
            <w:vAlign w:val="center"/>
          </w:tcPr>
          <w:p>
            <w:pPr>
              <w:adjustRightInd w:val="0"/>
              <w:snapToGrid w:val="0"/>
              <w:rPr>
                <w:rFonts w:cs="Times New Roman" w:asciiTheme="minorEastAsia" w:hAnsiTheme="minorEastAsia"/>
                <w:szCs w:val="28"/>
              </w:rPr>
            </w:pPr>
            <w:r>
              <w:rPr>
                <w:rFonts w:cs="Times New Roman" w:asciiTheme="minorEastAsia" w:hAnsiTheme="minorEastAsia"/>
                <w:szCs w:val="28"/>
              </w:rPr>
              <w:t>您对服务大厅有何建议</w:t>
            </w:r>
            <w:r>
              <w:rPr>
                <w:rFonts w:hint="eastAsia" w:cs="Times New Roman" w:asciiTheme="minorEastAsia" w:hAnsiTheme="minorEastAsia"/>
                <w:szCs w:val="28"/>
              </w:rPr>
              <w:t>？</w:t>
            </w:r>
          </w:p>
        </w:tc>
        <w:tc>
          <w:tcPr>
            <w:tcW w:w="4125" w:type="dxa"/>
            <w:gridSpan w:val="5"/>
            <w:vAlign w:val="center"/>
          </w:tcPr>
          <w:p>
            <w:pPr>
              <w:adjustRightInd w:val="0"/>
              <w:snapToGrid w:val="0"/>
              <w:jc w:val="center"/>
              <w:rPr>
                <w:rFonts w:cs="Times New Roman" w:asciiTheme="minorEastAsia" w:hAnsiTheme="minorEastAsia"/>
                <w:szCs w:val="28"/>
              </w:rPr>
            </w:pPr>
          </w:p>
        </w:tc>
      </w:tr>
    </w:tbl>
    <w:p>
      <w:pPr>
        <w:rPr>
          <w:rFonts w:asciiTheme="minorEastAsia" w:hAnsiTheme="minorEastAsia"/>
        </w:rPr>
      </w:pPr>
    </w:p>
    <w:p>
      <w:pPr>
        <w:rPr>
          <w:rFonts w:asciiTheme="minorEastAsia" w:hAnsiTheme="minorEastAsia"/>
        </w:rPr>
      </w:pPr>
    </w:p>
    <w:p>
      <w:pPr>
        <w:rPr>
          <w:rFonts w:asciiTheme="minorEastAsia" w:hAnsiTheme="minorEastAsia"/>
        </w:rPr>
      </w:pPr>
    </w:p>
    <w:p>
      <w:pPr>
        <w:rPr>
          <w:rFonts w:hint="eastAsia"/>
        </w:rPr>
      </w:pPr>
      <w:bookmarkStart w:id="102" w:name="_Toc4969"/>
    </w:p>
    <w:p>
      <w:pPr>
        <w:pStyle w:val="2"/>
        <w:spacing w:line="240" w:lineRule="auto"/>
        <w:rPr>
          <w:rFonts w:cs="宋体" w:asciiTheme="minorEastAsia" w:hAnsiTheme="minorEastAsia"/>
          <w:b/>
          <w:bCs/>
          <w:szCs w:val="32"/>
        </w:rPr>
      </w:pPr>
      <w:bookmarkStart w:id="103" w:name="_Toc16711"/>
      <w:r>
        <w:rPr>
          <w:rFonts w:hint="eastAsia" w:asciiTheme="minorEastAsia" w:hAnsiTheme="minorEastAsia"/>
        </w:rPr>
        <w:t>附录5：</w:t>
      </w:r>
      <w:bookmarkEnd w:id="102"/>
      <w:r>
        <w:rPr>
          <w:rFonts w:hint="eastAsia"/>
        </w:rPr>
        <w:t>社会组织服务大厅服务标准化课题访谈提纲</w:t>
      </w:r>
      <w:bookmarkEnd w:id="103"/>
    </w:p>
    <w:p>
      <w:pPr>
        <w:numPr>
          <w:ilvl w:val="0"/>
          <w:numId w:val="2"/>
        </w:numPr>
        <w:rPr>
          <w:rFonts w:cs="黑体" w:asciiTheme="minorEastAsia" w:hAnsiTheme="minorEastAsia"/>
          <w:b/>
          <w:bCs/>
          <w:szCs w:val="28"/>
        </w:rPr>
      </w:pPr>
      <w:r>
        <w:rPr>
          <w:rFonts w:hint="eastAsia" w:cs="黑体" w:asciiTheme="minorEastAsia" w:hAnsiTheme="minorEastAsia"/>
          <w:b/>
          <w:bCs/>
          <w:szCs w:val="28"/>
        </w:rPr>
        <w:t>访谈目的</w:t>
      </w:r>
    </w:p>
    <w:p>
      <w:pPr>
        <w:rPr>
          <w:rFonts w:cs="黑体" w:asciiTheme="minorEastAsia" w:hAnsiTheme="minorEastAsia"/>
          <w:b/>
          <w:bCs/>
          <w:szCs w:val="28"/>
        </w:rPr>
      </w:pPr>
      <w:r>
        <w:rPr>
          <w:rFonts w:hint="eastAsia" w:cs="黑体" w:asciiTheme="minorEastAsia" w:hAnsiTheme="minorEastAsia"/>
          <w:b/>
          <w:bCs/>
          <w:szCs w:val="28"/>
        </w:rPr>
        <w:t xml:space="preserve">    </w:t>
      </w:r>
      <w:r>
        <w:rPr>
          <w:rFonts w:hint="eastAsia" w:cs="黑体" w:asciiTheme="minorEastAsia" w:hAnsiTheme="minorEastAsia"/>
          <w:szCs w:val="28"/>
        </w:rPr>
        <w:t>主要是了解各窗口工作人员对现有的</w:t>
      </w:r>
      <w:r>
        <w:rPr>
          <w:rFonts w:hint="eastAsia" w:cs="宋体" w:asciiTheme="minorEastAsia" w:hAnsiTheme="minorEastAsia"/>
          <w:szCs w:val="28"/>
        </w:rPr>
        <w:t>服务项目、业务流程、大厅投诉抱怨处理办法、培训奖惩机制和文件设施管理等的认识、态度与看法，以及他们对改进方案的一些建议。</w:t>
      </w:r>
    </w:p>
    <w:p>
      <w:pPr>
        <w:numPr>
          <w:ilvl w:val="0"/>
          <w:numId w:val="2"/>
        </w:numPr>
        <w:rPr>
          <w:rFonts w:cs="黑体" w:asciiTheme="minorEastAsia" w:hAnsiTheme="minorEastAsia"/>
          <w:b/>
          <w:bCs/>
          <w:szCs w:val="28"/>
        </w:rPr>
      </w:pPr>
      <w:r>
        <w:rPr>
          <w:rFonts w:hint="eastAsia" w:cs="黑体" w:asciiTheme="minorEastAsia" w:hAnsiTheme="minorEastAsia"/>
          <w:b/>
          <w:bCs/>
          <w:szCs w:val="28"/>
        </w:rPr>
        <w:t>访谈对象</w:t>
      </w:r>
    </w:p>
    <w:p>
      <w:pPr>
        <w:rPr>
          <w:rFonts w:cs="黑体" w:asciiTheme="minorEastAsia" w:hAnsiTheme="minorEastAsia"/>
          <w:b/>
          <w:bCs/>
          <w:szCs w:val="28"/>
        </w:rPr>
      </w:pPr>
      <w:r>
        <w:rPr>
          <w:rFonts w:hint="eastAsia" w:cs="黑体" w:asciiTheme="minorEastAsia" w:hAnsiTheme="minorEastAsia"/>
          <w:b/>
          <w:bCs/>
          <w:szCs w:val="28"/>
        </w:rPr>
        <w:t xml:space="preserve">    </w:t>
      </w:r>
      <w:r>
        <w:rPr>
          <w:rFonts w:hint="eastAsia" w:cs="宋体" w:asciiTheme="minorEastAsia" w:hAnsiTheme="minorEastAsia"/>
          <w:szCs w:val="28"/>
        </w:rPr>
        <w:t>社会组织服务大厅的</w:t>
      </w:r>
      <w:r>
        <w:rPr>
          <w:rFonts w:hint="eastAsia" w:cs="黑体" w:asciiTheme="minorEastAsia" w:hAnsiTheme="minorEastAsia"/>
          <w:szCs w:val="28"/>
        </w:rPr>
        <w:t>各窗口</w:t>
      </w:r>
      <w:r>
        <w:rPr>
          <w:rFonts w:hint="eastAsia" w:cs="宋体" w:asciiTheme="minorEastAsia" w:hAnsiTheme="minorEastAsia"/>
          <w:szCs w:val="28"/>
        </w:rPr>
        <w:t>工作人员。</w:t>
      </w:r>
    </w:p>
    <w:p>
      <w:pPr>
        <w:numPr>
          <w:ilvl w:val="0"/>
          <w:numId w:val="2"/>
        </w:numPr>
        <w:rPr>
          <w:rFonts w:cs="黑体" w:asciiTheme="minorEastAsia" w:hAnsiTheme="minorEastAsia"/>
          <w:b/>
          <w:bCs/>
          <w:szCs w:val="28"/>
        </w:rPr>
      </w:pPr>
      <w:r>
        <w:rPr>
          <w:rFonts w:hint="eastAsia" w:cs="黑体" w:asciiTheme="minorEastAsia" w:hAnsiTheme="minorEastAsia"/>
          <w:b/>
          <w:bCs/>
          <w:szCs w:val="28"/>
        </w:rPr>
        <w:t>访谈方式</w:t>
      </w:r>
    </w:p>
    <w:p>
      <w:pPr>
        <w:rPr>
          <w:rFonts w:cs="黑体" w:asciiTheme="minorEastAsia" w:hAnsiTheme="minorEastAsia"/>
          <w:b/>
          <w:bCs/>
          <w:szCs w:val="28"/>
        </w:rPr>
      </w:pPr>
      <w:r>
        <w:rPr>
          <w:rFonts w:hint="eastAsia" w:cs="黑体" w:asciiTheme="minorEastAsia" w:hAnsiTheme="minorEastAsia"/>
          <w:b/>
          <w:bCs/>
          <w:szCs w:val="28"/>
        </w:rPr>
        <w:t xml:space="preserve">    </w:t>
      </w:r>
      <w:r>
        <w:rPr>
          <w:rFonts w:hint="eastAsia" w:cs="黑体" w:asciiTheme="minorEastAsia" w:hAnsiTheme="minorEastAsia"/>
          <w:szCs w:val="28"/>
        </w:rPr>
        <w:t>面对面访谈，一对一或一对多。</w:t>
      </w:r>
    </w:p>
    <w:p>
      <w:pPr>
        <w:numPr>
          <w:ilvl w:val="0"/>
          <w:numId w:val="2"/>
        </w:numPr>
        <w:rPr>
          <w:rFonts w:cs="黑体" w:asciiTheme="minorEastAsia" w:hAnsiTheme="minorEastAsia"/>
          <w:b/>
          <w:bCs/>
          <w:szCs w:val="28"/>
        </w:rPr>
      </w:pPr>
      <w:r>
        <w:rPr>
          <w:rFonts w:hint="eastAsia" w:cs="黑体" w:asciiTheme="minorEastAsia" w:hAnsiTheme="minorEastAsia"/>
          <w:b/>
          <w:bCs/>
          <w:szCs w:val="28"/>
        </w:rPr>
        <w:t xml:space="preserve">访谈时间 </w:t>
      </w:r>
    </w:p>
    <w:p>
      <w:pPr>
        <w:ind w:firstLine="560"/>
        <w:rPr>
          <w:rFonts w:cs="黑体" w:asciiTheme="minorEastAsia" w:hAnsiTheme="minorEastAsia"/>
          <w:szCs w:val="28"/>
        </w:rPr>
      </w:pPr>
      <w:r>
        <w:rPr>
          <w:rFonts w:hint="eastAsia" w:cs="黑体" w:asciiTheme="minorEastAsia" w:hAnsiTheme="minorEastAsia"/>
          <w:szCs w:val="28"/>
        </w:rPr>
        <w:t>2016年6月30号：</w:t>
      </w:r>
    </w:p>
    <w:p>
      <w:pPr>
        <w:ind w:firstLine="560"/>
        <w:rPr>
          <w:rFonts w:cs="黑体" w:asciiTheme="minorEastAsia" w:hAnsiTheme="minorEastAsia"/>
          <w:szCs w:val="28"/>
        </w:rPr>
      </w:pPr>
      <w:r>
        <w:rPr>
          <w:rFonts w:hint="eastAsia" w:cs="黑体" w:asciiTheme="minorEastAsia" w:hAnsiTheme="minorEastAsia"/>
          <w:szCs w:val="28"/>
        </w:rPr>
        <w:t xml:space="preserve">    </w:t>
      </w:r>
      <w:r>
        <w:rPr>
          <w:rFonts w:hint="eastAsia" w:cs="宋体" w:asciiTheme="minorEastAsia" w:hAnsiTheme="minorEastAsia"/>
          <w:szCs w:val="28"/>
        </w:rPr>
        <w:t>9:00--9:45</w:t>
      </w:r>
      <w:r>
        <w:rPr>
          <w:rFonts w:hint="eastAsia" w:cs="黑体" w:asciiTheme="minorEastAsia" w:hAnsiTheme="minorEastAsia"/>
          <w:szCs w:val="28"/>
        </w:rPr>
        <w:t xml:space="preserve">  登记办理人员                </w:t>
      </w:r>
    </w:p>
    <w:p>
      <w:pPr>
        <w:ind w:firstLine="560"/>
        <w:rPr>
          <w:rFonts w:cs="黑体" w:asciiTheme="minorEastAsia" w:hAnsiTheme="minorEastAsia"/>
          <w:szCs w:val="28"/>
        </w:rPr>
      </w:pPr>
      <w:r>
        <w:rPr>
          <w:rFonts w:hint="eastAsia" w:cs="宋体" w:asciiTheme="minorEastAsia" w:hAnsiTheme="minorEastAsia"/>
          <w:szCs w:val="28"/>
        </w:rPr>
        <w:t xml:space="preserve">    10:00--10:45  证章办理</w:t>
      </w:r>
      <w:r>
        <w:rPr>
          <w:rFonts w:hint="eastAsia" w:cs="黑体" w:asciiTheme="minorEastAsia" w:hAnsiTheme="minorEastAsia"/>
          <w:szCs w:val="28"/>
        </w:rPr>
        <w:t xml:space="preserve">人员      </w:t>
      </w:r>
    </w:p>
    <w:p>
      <w:pPr>
        <w:ind w:firstLine="560"/>
        <w:rPr>
          <w:rFonts w:cs="黑体" w:asciiTheme="minorEastAsia" w:hAnsiTheme="minorEastAsia"/>
          <w:szCs w:val="28"/>
        </w:rPr>
      </w:pPr>
      <w:r>
        <w:rPr>
          <w:rFonts w:hint="eastAsia" w:cs="黑体" w:asciiTheme="minorEastAsia" w:hAnsiTheme="minorEastAsia"/>
          <w:szCs w:val="28"/>
        </w:rPr>
        <w:t xml:space="preserve">    14:00--14:45  批复办理人员                         </w:t>
      </w:r>
    </w:p>
    <w:p>
      <w:pPr>
        <w:rPr>
          <w:rFonts w:cs="黑体" w:asciiTheme="minorEastAsia" w:hAnsiTheme="minorEastAsia"/>
          <w:sz w:val="21"/>
        </w:rPr>
      </w:pPr>
      <w:r>
        <w:rPr>
          <w:rFonts w:hint="eastAsia" w:cs="黑体" w:asciiTheme="minorEastAsia" w:hAnsiTheme="minorEastAsia"/>
          <w:szCs w:val="28"/>
        </w:rPr>
        <w:t xml:space="preserve">        15:00--15:45  社团年检人员</w:t>
      </w:r>
    </w:p>
    <w:p>
      <w:pPr>
        <w:rPr>
          <w:rFonts w:cs="黑体" w:asciiTheme="minorEastAsia" w:hAnsiTheme="minorEastAsia"/>
          <w:szCs w:val="28"/>
        </w:rPr>
      </w:pPr>
      <w:r>
        <w:rPr>
          <w:rFonts w:hint="eastAsia" w:cs="黑体" w:asciiTheme="minorEastAsia" w:hAnsiTheme="minorEastAsia"/>
          <w:szCs w:val="28"/>
        </w:rPr>
        <w:t xml:space="preserve">        16:00--16:45  </w:t>
      </w:r>
      <w:r>
        <w:rPr>
          <w:rFonts w:hint="eastAsia" w:cs="宋体" w:asciiTheme="minorEastAsia" w:hAnsiTheme="minorEastAsia"/>
          <w:szCs w:val="28"/>
        </w:rPr>
        <w:t>涉外咨询</w:t>
      </w:r>
      <w:r>
        <w:rPr>
          <w:rFonts w:hint="eastAsia" w:cs="黑体" w:asciiTheme="minorEastAsia" w:hAnsiTheme="minorEastAsia"/>
          <w:szCs w:val="28"/>
        </w:rPr>
        <w:t>人员</w:t>
      </w:r>
    </w:p>
    <w:p>
      <w:pPr>
        <w:numPr>
          <w:ilvl w:val="0"/>
          <w:numId w:val="2"/>
        </w:numPr>
        <w:rPr>
          <w:rFonts w:cs="黑体" w:asciiTheme="minorEastAsia" w:hAnsiTheme="minorEastAsia"/>
          <w:b/>
          <w:bCs/>
          <w:szCs w:val="28"/>
        </w:rPr>
      </w:pPr>
      <w:r>
        <w:rPr>
          <w:rFonts w:hint="eastAsia" w:cs="黑体" w:asciiTheme="minorEastAsia" w:hAnsiTheme="minorEastAsia"/>
          <w:b/>
          <w:bCs/>
          <w:szCs w:val="28"/>
        </w:rPr>
        <w:t>访谈地点</w:t>
      </w:r>
    </w:p>
    <w:p>
      <w:pPr>
        <w:ind w:firstLine="560"/>
        <w:rPr>
          <w:rFonts w:cs="宋体" w:asciiTheme="minorEastAsia" w:hAnsiTheme="minorEastAsia"/>
          <w:szCs w:val="28"/>
        </w:rPr>
      </w:pPr>
      <w:r>
        <w:rPr>
          <w:rFonts w:hint="eastAsia" w:cs="宋体" w:asciiTheme="minorEastAsia" w:hAnsiTheme="minorEastAsia"/>
          <w:szCs w:val="28"/>
        </w:rPr>
        <w:t>社会组织服务大厅会议室</w:t>
      </w:r>
    </w:p>
    <w:p>
      <w:pPr>
        <w:numPr>
          <w:ilvl w:val="0"/>
          <w:numId w:val="2"/>
        </w:numPr>
        <w:rPr>
          <w:rFonts w:cs="黑体" w:asciiTheme="minorEastAsia" w:hAnsiTheme="minorEastAsia"/>
          <w:b/>
          <w:bCs/>
          <w:szCs w:val="28"/>
        </w:rPr>
      </w:pPr>
      <w:r>
        <w:rPr>
          <w:rFonts w:hint="eastAsia" w:cs="黑体" w:asciiTheme="minorEastAsia" w:hAnsiTheme="minorEastAsia"/>
          <w:b/>
          <w:bCs/>
          <w:szCs w:val="28"/>
        </w:rPr>
        <w:t>访谈题目</w:t>
      </w:r>
    </w:p>
    <w:p>
      <w:pPr>
        <w:numPr>
          <w:ilvl w:val="0"/>
          <w:numId w:val="3"/>
        </w:numPr>
        <w:jc w:val="left"/>
        <w:rPr>
          <w:rFonts w:cs="宋体" w:asciiTheme="minorEastAsia" w:hAnsiTheme="minorEastAsia"/>
          <w:szCs w:val="28"/>
        </w:rPr>
      </w:pPr>
      <w:r>
        <w:rPr>
          <w:rFonts w:hint="eastAsia" w:cs="宋体" w:asciiTheme="minorEastAsia" w:hAnsiTheme="minorEastAsia"/>
          <w:szCs w:val="28"/>
        </w:rPr>
        <w:t>请问您是哪个窗口的工作人员，在该窗口工作了多长时间？</w:t>
      </w:r>
    </w:p>
    <w:p>
      <w:pPr>
        <w:numPr>
          <w:ilvl w:val="0"/>
          <w:numId w:val="3"/>
        </w:numPr>
        <w:jc w:val="left"/>
        <w:rPr>
          <w:rFonts w:cs="宋体" w:asciiTheme="minorEastAsia" w:hAnsiTheme="minorEastAsia"/>
          <w:szCs w:val="28"/>
        </w:rPr>
      </w:pPr>
      <w:r>
        <w:rPr>
          <w:rFonts w:hint="eastAsia" w:cs="宋体" w:asciiTheme="minorEastAsia" w:hAnsiTheme="minorEastAsia"/>
          <w:szCs w:val="28"/>
        </w:rPr>
        <w:t>您所在窗口现有的服务项目和业务流程主要有哪些？</w:t>
      </w:r>
    </w:p>
    <w:p>
      <w:pPr>
        <w:numPr>
          <w:ilvl w:val="0"/>
          <w:numId w:val="3"/>
        </w:numPr>
        <w:jc w:val="left"/>
        <w:rPr>
          <w:rFonts w:cs="宋体" w:asciiTheme="minorEastAsia" w:hAnsiTheme="minorEastAsia"/>
          <w:szCs w:val="28"/>
        </w:rPr>
      </w:pPr>
      <w:r>
        <w:rPr>
          <w:rFonts w:hint="eastAsia" w:cs="宋体" w:asciiTheme="minorEastAsia" w:hAnsiTheme="minorEastAsia"/>
          <w:szCs w:val="28"/>
        </w:rPr>
        <w:t>假如用一、两句话描述对现有服务项目和业务流程的看法，您会怎样描述？</w:t>
      </w:r>
    </w:p>
    <w:p>
      <w:pPr>
        <w:numPr>
          <w:ilvl w:val="0"/>
          <w:numId w:val="3"/>
        </w:numPr>
        <w:jc w:val="left"/>
        <w:rPr>
          <w:rFonts w:cs="宋体" w:asciiTheme="minorEastAsia" w:hAnsiTheme="minorEastAsia"/>
          <w:szCs w:val="28"/>
        </w:rPr>
      </w:pPr>
      <w:r>
        <w:rPr>
          <w:rFonts w:hint="eastAsia" w:cs="宋体" w:asciiTheme="minorEastAsia" w:hAnsiTheme="minorEastAsia"/>
          <w:szCs w:val="28"/>
        </w:rPr>
        <w:t>在办理业务过程中，您发现访客遇到的问题主要有哪些？</w:t>
      </w:r>
    </w:p>
    <w:p>
      <w:pPr>
        <w:numPr>
          <w:ilvl w:val="0"/>
          <w:numId w:val="3"/>
        </w:numPr>
        <w:jc w:val="left"/>
        <w:rPr>
          <w:rFonts w:cs="宋体" w:asciiTheme="minorEastAsia" w:hAnsiTheme="minorEastAsia"/>
          <w:szCs w:val="28"/>
        </w:rPr>
      </w:pPr>
      <w:r>
        <w:rPr>
          <w:rFonts w:hint="eastAsia" w:cs="宋体" w:asciiTheme="minorEastAsia" w:hAnsiTheme="minorEastAsia"/>
          <w:szCs w:val="28"/>
        </w:rPr>
        <w:t>您了解的访客投诉途径有哪些？</w:t>
      </w:r>
    </w:p>
    <w:p>
      <w:pPr>
        <w:numPr>
          <w:ilvl w:val="0"/>
          <w:numId w:val="3"/>
        </w:numPr>
        <w:jc w:val="left"/>
        <w:rPr>
          <w:rFonts w:cs="宋体" w:asciiTheme="minorEastAsia" w:hAnsiTheme="minorEastAsia"/>
          <w:szCs w:val="28"/>
        </w:rPr>
      </w:pPr>
      <w:r>
        <w:rPr>
          <w:rFonts w:hint="eastAsia" w:cs="宋体" w:asciiTheme="minorEastAsia" w:hAnsiTheme="minorEastAsia"/>
          <w:szCs w:val="28"/>
        </w:rPr>
        <w:t>您觉得窗口增加哪些服务会更人性化，更有亲和力？</w:t>
      </w:r>
    </w:p>
    <w:p>
      <w:pPr>
        <w:numPr>
          <w:ilvl w:val="0"/>
          <w:numId w:val="3"/>
        </w:numPr>
        <w:jc w:val="left"/>
        <w:rPr>
          <w:rFonts w:cs="宋体" w:asciiTheme="minorEastAsia" w:hAnsiTheme="minorEastAsia"/>
          <w:szCs w:val="28"/>
        </w:rPr>
      </w:pPr>
      <w:r>
        <w:rPr>
          <w:rFonts w:hint="eastAsia" w:cs="宋体" w:asciiTheme="minorEastAsia" w:hAnsiTheme="minorEastAsia"/>
          <w:szCs w:val="28"/>
        </w:rPr>
        <w:t>您认为窗口现有的业务中有哪些过程是多余的，而增设哪些业务活动是非常有必要的？</w:t>
      </w:r>
    </w:p>
    <w:p>
      <w:pPr>
        <w:numPr>
          <w:ilvl w:val="0"/>
          <w:numId w:val="3"/>
        </w:numPr>
        <w:jc w:val="left"/>
        <w:rPr>
          <w:rFonts w:cs="宋体" w:asciiTheme="minorEastAsia" w:hAnsiTheme="minorEastAsia"/>
          <w:szCs w:val="28"/>
        </w:rPr>
      </w:pPr>
      <w:r>
        <w:rPr>
          <w:rFonts w:hint="eastAsia" w:cs="宋体" w:asciiTheme="minorEastAsia" w:hAnsiTheme="minorEastAsia"/>
          <w:szCs w:val="28"/>
        </w:rPr>
        <w:t>假如您因为开会或别的原因不在岗较长时间，怎么处理这时访客来电咨询或者现场业务办理？</w:t>
      </w:r>
    </w:p>
    <w:p>
      <w:pPr>
        <w:numPr>
          <w:ilvl w:val="0"/>
          <w:numId w:val="3"/>
        </w:numPr>
        <w:jc w:val="left"/>
        <w:rPr>
          <w:rFonts w:cs="宋体" w:asciiTheme="minorEastAsia" w:hAnsiTheme="minorEastAsia"/>
          <w:szCs w:val="28"/>
        </w:rPr>
      </w:pPr>
      <w:r>
        <w:rPr>
          <w:rFonts w:hint="eastAsia" w:cs="宋体" w:asciiTheme="minorEastAsia" w:hAnsiTheme="minorEastAsia"/>
          <w:szCs w:val="28"/>
        </w:rPr>
        <w:t>假如遇到一个访客办理的业务非常复杂繁琐，造成后边访客排队和抱怨，您会怎么处理这种情况？</w:t>
      </w:r>
    </w:p>
    <w:p>
      <w:pPr>
        <w:numPr>
          <w:ilvl w:val="0"/>
          <w:numId w:val="3"/>
        </w:numPr>
        <w:jc w:val="left"/>
        <w:rPr>
          <w:rFonts w:cs="宋体" w:asciiTheme="minorEastAsia" w:hAnsiTheme="minorEastAsia"/>
          <w:szCs w:val="28"/>
        </w:rPr>
      </w:pPr>
      <w:r>
        <w:rPr>
          <w:rFonts w:hint="eastAsia" w:cs="宋体" w:asciiTheme="minorEastAsia" w:hAnsiTheme="minorEastAsia"/>
          <w:szCs w:val="28"/>
        </w:rPr>
        <w:t>您能对窗口服务项目和业务流程的优化改进提一些建议吗？</w:t>
      </w:r>
    </w:p>
    <w:p>
      <w:pPr>
        <w:numPr>
          <w:ilvl w:val="0"/>
          <w:numId w:val="3"/>
        </w:numPr>
        <w:jc w:val="left"/>
        <w:rPr>
          <w:rFonts w:cs="宋体" w:asciiTheme="minorEastAsia" w:hAnsiTheme="minorEastAsia"/>
          <w:szCs w:val="28"/>
        </w:rPr>
      </w:pPr>
      <w:r>
        <w:rPr>
          <w:rFonts w:hint="eastAsia" w:cs="宋体" w:asciiTheme="minorEastAsia" w:hAnsiTheme="minorEastAsia"/>
          <w:szCs w:val="28"/>
        </w:rPr>
        <w:t>您对后台现有的文件设施安排有什么看法，您认为文件设施怎样调整是更加方便舒适的？</w:t>
      </w:r>
    </w:p>
    <w:p>
      <w:pPr>
        <w:numPr>
          <w:ilvl w:val="0"/>
          <w:numId w:val="3"/>
        </w:numPr>
        <w:jc w:val="left"/>
        <w:rPr>
          <w:rFonts w:cs="宋体" w:asciiTheme="minorEastAsia" w:hAnsiTheme="minorEastAsia"/>
          <w:szCs w:val="28"/>
        </w:rPr>
      </w:pPr>
      <w:r>
        <w:rPr>
          <w:rFonts w:hint="eastAsia" w:cs="宋体" w:asciiTheme="minorEastAsia" w:hAnsiTheme="minorEastAsia"/>
          <w:szCs w:val="28"/>
        </w:rPr>
        <w:t>您认为目前大厅环境布局是否合理？哪些需要优化改进？</w:t>
      </w:r>
    </w:p>
    <w:p>
      <w:pPr>
        <w:numPr>
          <w:ilvl w:val="0"/>
          <w:numId w:val="3"/>
        </w:numPr>
        <w:jc w:val="left"/>
        <w:rPr>
          <w:rFonts w:cs="宋体" w:asciiTheme="minorEastAsia" w:hAnsiTheme="minorEastAsia"/>
          <w:szCs w:val="28"/>
        </w:rPr>
      </w:pPr>
      <w:r>
        <w:rPr>
          <w:rFonts w:hint="eastAsia" w:cs="宋体" w:asciiTheme="minorEastAsia" w:hAnsiTheme="minorEastAsia"/>
          <w:szCs w:val="28"/>
        </w:rPr>
        <w:t>如果大厅现场出现突发情况，您了解的现有应急措施有哪些；如果没有，您觉得增加哪些应急措施会使访客和员工更安全？</w:t>
      </w:r>
    </w:p>
    <w:p>
      <w:pPr>
        <w:numPr>
          <w:ilvl w:val="0"/>
          <w:numId w:val="3"/>
        </w:numPr>
        <w:jc w:val="left"/>
        <w:rPr>
          <w:rFonts w:cs="宋体" w:asciiTheme="minorEastAsia" w:hAnsiTheme="minorEastAsia"/>
          <w:szCs w:val="28"/>
        </w:rPr>
      </w:pPr>
      <w:r>
        <w:rPr>
          <w:rFonts w:hint="eastAsia" w:cs="宋体" w:asciiTheme="minorEastAsia" w:hAnsiTheme="minorEastAsia"/>
          <w:szCs w:val="28"/>
        </w:rPr>
        <w:t>您对目前的培训奖惩机制有什么看法，怎样调整会更合理？</w:t>
      </w:r>
    </w:p>
    <w:p>
      <w:pPr>
        <w:numPr>
          <w:ilvl w:val="0"/>
          <w:numId w:val="3"/>
        </w:numPr>
        <w:jc w:val="left"/>
        <w:rPr>
          <w:rFonts w:cs="宋体" w:asciiTheme="minorEastAsia" w:hAnsiTheme="minorEastAsia"/>
          <w:szCs w:val="28"/>
        </w:rPr>
      </w:pPr>
      <w:r>
        <w:rPr>
          <w:rFonts w:hint="eastAsia" w:cs="宋体" w:asciiTheme="minorEastAsia" w:hAnsiTheme="minorEastAsia"/>
          <w:szCs w:val="28"/>
        </w:rPr>
        <w:t>您了解的大厅服务规范和标准或者行为准则有哪些，您对随后制定的规范和标准有哪些建议？</w:t>
      </w:r>
    </w:p>
    <w:p>
      <w:pPr>
        <w:rPr>
          <w:rFonts w:asciiTheme="minorEastAsia" w:hAnsiTheme="minorEastAsia"/>
          <w:sz w:val="24"/>
          <w:szCs w:val="22"/>
        </w:rPr>
      </w:pPr>
    </w:p>
    <w:p>
      <w:pPr>
        <w:ind w:firstLine="480" w:firstLineChars="200"/>
        <w:jc w:val="right"/>
        <w:rPr>
          <w:rFonts w:asciiTheme="minorEastAsia" w:hAnsiTheme="minorEastAsia"/>
          <w:sz w:val="24"/>
          <w:szCs w:val="22"/>
        </w:rPr>
      </w:pPr>
    </w:p>
    <w:p>
      <w:pPr>
        <w:rPr>
          <w:rFonts w:asciiTheme="minorEastAsia" w:hAnsiTheme="minorEastAsia"/>
          <w:sz w:val="21"/>
          <w:szCs w:val="22"/>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Mongolian Baiti">
    <w:panose1 w:val="03000500000000000000"/>
    <w:charset w:val="00"/>
    <w:family w:val="script"/>
    <w:pitch w:val="default"/>
    <w:sig w:usb0="80000023" w:usb1="00000000" w:usb2="00020000" w:usb3="00000000" w:csb0="00000001" w:csb1="00000000"/>
  </w:font>
  <w:font w:name="Arial">
    <w:panose1 w:val="020B0604020202020204"/>
    <w:charset w:val="00"/>
    <w:family w:val="swiss"/>
    <w:pitch w:val="default"/>
    <w:sig w:usb0="E0002AFF" w:usb1="C0007843" w:usb2="00000009" w:usb3="00000000" w:csb0="400001FF" w:csb1="FFFF0000"/>
  </w:font>
  <w:font w:name="Calibri Light">
    <w:panose1 w:val="020F0302020204030204"/>
    <w:charset w:val="00"/>
    <w:family w:val="swiss"/>
    <w:pitch w:val="default"/>
    <w:sig w:usb0="A00002EF" w:usb1="4000207B" w:usb2="00000000" w:usb3="00000000" w:csb0="2000019F" w:csb1="00000000"/>
  </w:font>
  <w:font w:name="mj-cs">
    <w:altName w:val="Segoe Print"/>
    <w:panose1 w:val="00000000000000000000"/>
    <w:charset w:val="00"/>
    <w:family w:val="auto"/>
    <w:pitch w:val="default"/>
    <w:sig w:usb0="00000000" w:usb1="00000000" w:usb2="00000000" w:usb3="00000000" w:csb0="00040001" w:csb1="00000000"/>
  </w:font>
  <w:font w:name="Candara">
    <w:panose1 w:val="020E0502030303020204"/>
    <w:charset w:val="00"/>
    <w:family w:val="swiss"/>
    <w:pitch w:val="default"/>
    <w:sig w:usb0="A00002EF" w:usb1="4000A44B" w:usb2="00000000" w:usb3="00000000" w:csb0="2000019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rFonts w:ascii="宋体" w:hAnsi="宋体" w:cs="宋体"/>
                              <w:sz w:val="24"/>
                            </w:rPr>
                          </w:pPr>
                          <w:r>
                            <w:rPr>
                              <w:rFonts w:hint="eastAsia" w:ascii="宋体" w:hAnsi="宋体" w:cs="宋体"/>
                              <w:sz w:val="24"/>
                            </w:rPr>
                            <w:fldChar w:fldCharType="begin"/>
                          </w:r>
                          <w:r>
                            <w:rPr>
                              <w:rFonts w:hint="eastAsia" w:ascii="宋体" w:hAnsi="宋体" w:cs="宋体"/>
                              <w:sz w:val="24"/>
                            </w:rPr>
                            <w:instrText xml:space="preserve"> PAGE  \* MERGEFORMAT </w:instrText>
                          </w:r>
                          <w:r>
                            <w:rPr>
                              <w:rFonts w:hint="eastAsia" w:ascii="宋体" w:hAnsi="宋体" w:cs="宋体"/>
                              <w:sz w:val="24"/>
                            </w:rPr>
                            <w:fldChar w:fldCharType="separate"/>
                          </w:r>
                          <w:r>
                            <w:t>56</w:t>
                          </w:r>
                          <w:r>
                            <w:rPr>
                              <w:rFonts w:hint="eastAsia" w:ascii="宋体" w:hAnsi="宋体" w:cs="宋体"/>
                              <w:sz w:val="24"/>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qDMrwOAgAACQ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&#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GoMyvA4CAAAJBAAADgAAAAAAAAABACAAAAAf&#10;AQAAZHJzL2Uyb0RvYy54bWxQSwUGAAAAAAYABgBZAQAAnwUAAAAA&#10;">
              <v:fill on="f" focussize="0,0"/>
              <v:stroke on="f" weight="0.5pt"/>
              <v:imagedata o:title=""/>
              <o:lock v:ext="edit" aspectratio="f"/>
              <v:textbox inset="0mm,0mm,0mm,0mm" style="mso-fit-shape-to-text:t;">
                <w:txbxContent>
                  <w:p>
                    <w:pPr>
                      <w:snapToGrid w:val="0"/>
                      <w:rPr>
                        <w:rFonts w:ascii="宋体" w:hAnsi="宋体" w:cs="宋体"/>
                        <w:sz w:val="24"/>
                      </w:rPr>
                    </w:pPr>
                    <w:r>
                      <w:rPr>
                        <w:rFonts w:hint="eastAsia" w:ascii="宋体" w:hAnsi="宋体" w:cs="宋体"/>
                        <w:sz w:val="24"/>
                      </w:rPr>
                      <w:fldChar w:fldCharType="begin"/>
                    </w:r>
                    <w:r>
                      <w:rPr>
                        <w:rFonts w:hint="eastAsia" w:ascii="宋体" w:hAnsi="宋体" w:cs="宋体"/>
                        <w:sz w:val="24"/>
                      </w:rPr>
                      <w:instrText xml:space="preserve"> PAGE  \* MERGEFORMAT </w:instrText>
                    </w:r>
                    <w:r>
                      <w:rPr>
                        <w:rFonts w:hint="eastAsia" w:ascii="宋体" w:hAnsi="宋体" w:cs="宋体"/>
                        <w:sz w:val="24"/>
                      </w:rPr>
                      <w:fldChar w:fldCharType="separate"/>
                    </w:r>
                    <w:r>
                      <w:t>56</w:t>
                    </w:r>
                    <w:r>
                      <w:rPr>
                        <w:rFonts w:hint="eastAsia" w:ascii="宋体" w:hAnsi="宋体" w:cs="宋体"/>
                        <w:sz w:val="24"/>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EC7535"/>
    <w:multiLevelType w:val="multilevel"/>
    <w:tmpl w:val="1AEC7535"/>
    <w:lvl w:ilvl="0" w:tentative="0">
      <w:start w:val="1"/>
      <w:numFmt w:val="decimal"/>
      <w:lvlText w:val="%1."/>
      <w:lvlJc w:val="left"/>
      <w:pPr>
        <w:tabs>
          <w:tab w:val="left" w:pos="360"/>
        </w:tabs>
        <w:ind w:left="360" w:hanging="360"/>
      </w:pPr>
      <w:rPr>
        <w:rFonts w:hint="default" w:ascii="Times New Roman"/>
        <w:sz w:val="21"/>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574B9F73"/>
    <w:multiLevelType w:val="singleLevel"/>
    <w:tmpl w:val="574B9F73"/>
    <w:lvl w:ilvl="0" w:tentative="0">
      <w:start w:val="1"/>
      <w:numFmt w:val="chineseCounting"/>
      <w:suff w:val="nothing"/>
      <w:lvlText w:val="%1、"/>
      <w:lvlJc w:val="left"/>
    </w:lvl>
  </w:abstractNum>
  <w:abstractNum w:abstractNumId="2">
    <w:nsid w:val="574BA507"/>
    <w:multiLevelType w:val="singleLevel"/>
    <w:tmpl w:val="574BA507"/>
    <w:lvl w:ilvl="0" w:tentative="0">
      <w:start w:val="1"/>
      <w:numFmt w:val="decimal"/>
      <w:suff w:val="nothing"/>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81D"/>
    <w:rsid w:val="000002C7"/>
    <w:rsid w:val="0000107C"/>
    <w:rsid w:val="00002425"/>
    <w:rsid w:val="00002B39"/>
    <w:rsid w:val="00006837"/>
    <w:rsid w:val="00007926"/>
    <w:rsid w:val="00007A3D"/>
    <w:rsid w:val="00021567"/>
    <w:rsid w:val="00021F59"/>
    <w:rsid w:val="00023CDB"/>
    <w:rsid w:val="00024CA0"/>
    <w:rsid w:val="00026455"/>
    <w:rsid w:val="00026DBD"/>
    <w:rsid w:val="00030779"/>
    <w:rsid w:val="0003735B"/>
    <w:rsid w:val="000377DF"/>
    <w:rsid w:val="00041B1A"/>
    <w:rsid w:val="00043917"/>
    <w:rsid w:val="000533AC"/>
    <w:rsid w:val="000625D0"/>
    <w:rsid w:val="0006364E"/>
    <w:rsid w:val="00072164"/>
    <w:rsid w:val="00073955"/>
    <w:rsid w:val="00073B5A"/>
    <w:rsid w:val="00081992"/>
    <w:rsid w:val="00082649"/>
    <w:rsid w:val="00084BBD"/>
    <w:rsid w:val="00085895"/>
    <w:rsid w:val="00091DD7"/>
    <w:rsid w:val="0009249A"/>
    <w:rsid w:val="00097334"/>
    <w:rsid w:val="000A0179"/>
    <w:rsid w:val="000A2E52"/>
    <w:rsid w:val="000B1215"/>
    <w:rsid w:val="000B16E6"/>
    <w:rsid w:val="000B175C"/>
    <w:rsid w:val="000B20CF"/>
    <w:rsid w:val="000B30C5"/>
    <w:rsid w:val="000B37BF"/>
    <w:rsid w:val="000B6121"/>
    <w:rsid w:val="000C3020"/>
    <w:rsid w:val="000D0275"/>
    <w:rsid w:val="000E15FF"/>
    <w:rsid w:val="000E4C0F"/>
    <w:rsid w:val="000E74AF"/>
    <w:rsid w:val="000F4193"/>
    <w:rsid w:val="000F454F"/>
    <w:rsid w:val="000F5BC4"/>
    <w:rsid w:val="000F6BC5"/>
    <w:rsid w:val="001022D7"/>
    <w:rsid w:val="00110E8A"/>
    <w:rsid w:val="0011192A"/>
    <w:rsid w:val="00116354"/>
    <w:rsid w:val="001239D0"/>
    <w:rsid w:val="00131A2F"/>
    <w:rsid w:val="001346A0"/>
    <w:rsid w:val="00143655"/>
    <w:rsid w:val="00145BE2"/>
    <w:rsid w:val="00153A44"/>
    <w:rsid w:val="00154BCA"/>
    <w:rsid w:val="00160EC1"/>
    <w:rsid w:val="00165665"/>
    <w:rsid w:val="00171482"/>
    <w:rsid w:val="00177B04"/>
    <w:rsid w:val="0018300F"/>
    <w:rsid w:val="00185D20"/>
    <w:rsid w:val="00187AE2"/>
    <w:rsid w:val="00192621"/>
    <w:rsid w:val="001963A6"/>
    <w:rsid w:val="00197500"/>
    <w:rsid w:val="001A741D"/>
    <w:rsid w:val="001B4985"/>
    <w:rsid w:val="001C028C"/>
    <w:rsid w:val="001C2898"/>
    <w:rsid w:val="001D14C6"/>
    <w:rsid w:val="001D2E9F"/>
    <w:rsid w:val="001E2601"/>
    <w:rsid w:val="001E2DB2"/>
    <w:rsid w:val="001E3B10"/>
    <w:rsid w:val="001E5356"/>
    <w:rsid w:val="001E5511"/>
    <w:rsid w:val="001F400D"/>
    <w:rsid w:val="001F475C"/>
    <w:rsid w:val="001F68DB"/>
    <w:rsid w:val="001F76AB"/>
    <w:rsid w:val="00201E5B"/>
    <w:rsid w:val="00202445"/>
    <w:rsid w:val="00202BA5"/>
    <w:rsid w:val="002072E4"/>
    <w:rsid w:val="00220AAB"/>
    <w:rsid w:val="00222BB8"/>
    <w:rsid w:val="00223048"/>
    <w:rsid w:val="002346EF"/>
    <w:rsid w:val="00237515"/>
    <w:rsid w:val="00241C24"/>
    <w:rsid w:val="00242A63"/>
    <w:rsid w:val="00242D8D"/>
    <w:rsid w:val="002430CA"/>
    <w:rsid w:val="00244E5B"/>
    <w:rsid w:val="0025083E"/>
    <w:rsid w:val="00263332"/>
    <w:rsid w:val="002672D7"/>
    <w:rsid w:val="0027016D"/>
    <w:rsid w:val="00271C51"/>
    <w:rsid w:val="002733ED"/>
    <w:rsid w:val="0027437E"/>
    <w:rsid w:val="002830B7"/>
    <w:rsid w:val="0028550F"/>
    <w:rsid w:val="002948BB"/>
    <w:rsid w:val="002B6F40"/>
    <w:rsid w:val="002B7085"/>
    <w:rsid w:val="002C5B1E"/>
    <w:rsid w:val="002D619C"/>
    <w:rsid w:val="002E2993"/>
    <w:rsid w:val="002E3690"/>
    <w:rsid w:val="002E4876"/>
    <w:rsid w:val="002F6746"/>
    <w:rsid w:val="002F6D25"/>
    <w:rsid w:val="00301D95"/>
    <w:rsid w:val="0030789D"/>
    <w:rsid w:val="003111C7"/>
    <w:rsid w:val="00323D12"/>
    <w:rsid w:val="00326B82"/>
    <w:rsid w:val="00331FBE"/>
    <w:rsid w:val="00333706"/>
    <w:rsid w:val="00335702"/>
    <w:rsid w:val="00336F35"/>
    <w:rsid w:val="003405F2"/>
    <w:rsid w:val="00341DAA"/>
    <w:rsid w:val="00344ED0"/>
    <w:rsid w:val="00352673"/>
    <w:rsid w:val="003602BC"/>
    <w:rsid w:val="00362492"/>
    <w:rsid w:val="00363CB4"/>
    <w:rsid w:val="00366E9F"/>
    <w:rsid w:val="0036792B"/>
    <w:rsid w:val="00371F67"/>
    <w:rsid w:val="00373F0B"/>
    <w:rsid w:val="0038100C"/>
    <w:rsid w:val="0038469C"/>
    <w:rsid w:val="00384FF0"/>
    <w:rsid w:val="003907F6"/>
    <w:rsid w:val="00392AD6"/>
    <w:rsid w:val="00397257"/>
    <w:rsid w:val="0039760A"/>
    <w:rsid w:val="003A2B26"/>
    <w:rsid w:val="003A47D9"/>
    <w:rsid w:val="003A5DD9"/>
    <w:rsid w:val="003B05A0"/>
    <w:rsid w:val="003B3F33"/>
    <w:rsid w:val="003C1D2C"/>
    <w:rsid w:val="003C2181"/>
    <w:rsid w:val="003C7914"/>
    <w:rsid w:val="003D27CF"/>
    <w:rsid w:val="003D4B46"/>
    <w:rsid w:val="003E095A"/>
    <w:rsid w:val="003E5877"/>
    <w:rsid w:val="003F1C6A"/>
    <w:rsid w:val="0040368C"/>
    <w:rsid w:val="00407AF3"/>
    <w:rsid w:val="00410710"/>
    <w:rsid w:val="0041240F"/>
    <w:rsid w:val="00415763"/>
    <w:rsid w:val="00416E86"/>
    <w:rsid w:val="00423F99"/>
    <w:rsid w:val="004260CC"/>
    <w:rsid w:val="00430322"/>
    <w:rsid w:val="004313B0"/>
    <w:rsid w:val="0043204C"/>
    <w:rsid w:val="0044199D"/>
    <w:rsid w:val="00444034"/>
    <w:rsid w:val="0044644F"/>
    <w:rsid w:val="00455859"/>
    <w:rsid w:val="00455E37"/>
    <w:rsid w:val="00457FE1"/>
    <w:rsid w:val="004608B7"/>
    <w:rsid w:val="00471E36"/>
    <w:rsid w:val="00471F9B"/>
    <w:rsid w:val="00472148"/>
    <w:rsid w:val="004732D7"/>
    <w:rsid w:val="00474841"/>
    <w:rsid w:val="004826AF"/>
    <w:rsid w:val="00483F4E"/>
    <w:rsid w:val="00484BA9"/>
    <w:rsid w:val="00485D7F"/>
    <w:rsid w:val="00487659"/>
    <w:rsid w:val="00494076"/>
    <w:rsid w:val="004A26B6"/>
    <w:rsid w:val="004A3F97"/>
    <w:rsid w:val="004A45EB"/>
    <w:rsid w:val="004A47CC"/>
    <w:rsid w:val="004A7B96"/>
    <w:rsid w:val="004B1D7C"/>
    <w:rsid w:val="004B39AF"/>
    <w:rsid w:val="004B6933"/>
    <w:rsid w:val="004B7A3D"/>
    <w:rsid w:val="004C2DCB"/>
    <w:rsid w:val="004C3471"/>
    <w:rsid w:val="004C44DD"/>
    <w:rsid w:val="004D4035"/>
    <w:rsid w:val="004D7EED"/>
    <w:rsid w:val="004E0D3F"/>
    <w:rsid w:val="004E1D23"/>
    <w:rsid w:val="004E2CCD"/>
    <w:rsid w:val="004E78AA"/>
    <w:rsid w:val="004F1C29"/>
    <w:rsid w:val="004F3459"/>
    <w:rsid w:val="004F3B0A"/>
    <w:rsid w:val="005035BC"/>
    <w:rsid w:val="0050581D"/>
    <w:rsid w:val="00510B59"/>
    <w:rsid w:val="0052533F"/>
    <w:rsid w:val="005277EC"/>
    <w:rsid w:val="0053207C"/>
    <w:rsid w:val="005331C2"/>
    <w:rsid w:val="00533655"/>
    <w:rsid w:val="00533801"/>
    <w:rsid w:val="00534879"/>
    <w:rsid w:val="00535C15"/>
    <w:rsid w:val="00541070"/>
    <w:rsid w:val="0054136C"/>
    <w:rsid w:val="00544872"/>
    <w:rsid w:val="00551869"/>
    <w:rsid w:val="00551D96"/>
    <w:rsid w:val="00553C60"/>
    <w:rsid w:val="00560EB3"/>
    <w:rsid w:val="00564D1F"/>
    <w:rsid w:val="00575483"/>
    <w:rsid w:val="0058129C"/>
    <w:rsid w:val="00582616"/>
    <w:rsid w:val="00583285"/>
    <w:rsid w:val="00586960"/>
    <w:rsid w:val="00586BA3"/>
    <w:rsid w:val="00596845"/>
    <w:rsid w:val="005A1A12"/>
    <w:rsid w:val="005A1A7A"/>
    <w:rsid w:val="005A6552"/>
    <w:rsid w:val="005A6BCB"/>
    <w:rsid w:val="005A7EAE"/>
    <w:rsid w:val="005B6414"/>
    <w:rsid w:val="005D16B2"/>
    <w:rsid w:val="005E6556"/>
    <w:rsid w:val="005F19F6"/>
    <w:rsid w:val="005F25CB"/>
    <w:rsid w:val="005F3C2B"/>
    <w:rsid w:val="005F3C53"/>
    <w:rsid w:val="005F5BF7"/>
    <w:rsid w:val="0060046D"/>
    <w:rsid w:val="00601797"/>
    <w:rsid w:val="006065AF"/>
    <w:rsid w:val="00606A0C"/>
    <w:rsid w:val="006106A2"/>
    <w:rsid w:val="00613302"/>
    <w:rsid w:val="00613346"/>
    <w:rsid w:val="00614F64"/>
    <w:rsid w:val="00621C38"/>
    <w:rsid w:val="006246EA"/>
    <w:rsid w:val="006260B9"/>
    <w:rsid w:val="006263AB"/>
    <w:rsid w:val="00627877"/>
    <w:rsid w:val="0063421B"/>
    <w:rsid w:val="00637938"/>
    <w:rsid w:val="00640C41"/>
    <w:rsid w:val="00641F6A"/>
    <w:rsid w:val="0064400C"/>
    <w:rsid w:val="00647AC5"/>
    <w:rsid w:val="0065527D"/>
    <w:rsid w:val="00656173"/>
    <w:rsid w:val="006600C9"/>
    <w:rsid w:val="00661A16"/>
    <w:rsid w:val="00664270"/>
    <w:rsid w:val="00665984"/>
    <w:rsid w:val="00672525"/>
    <w:rsid w:val="00673255"/>
    <w:rsid w:val="006770E0"/>
    <w:rsid w:val="00677847"/>
    <w:rsid w:val="00684FA4"/>
    <w:rsid w:val="00691267"/>
    <w:rsid w:val="00691BE3"/>
    <w:rsid w:val="00692ADC"/>
    <w:rsid w:val="006B261A"/>
    <w:rsid w:val="006B6061"/>
    <w:rsid w:val="006C0E48"/>
    <w:rsid w:val="006D01DC"/>
    <w:rsid w:val="006D75A7"/>
    <w:rsid w:val="006E02A3"/>
    <w:rsid w:val="006E0557"/>
    <w:rsid w:val="006E0926"/>
    <w:rsid w:val="006E2B15"/>
    <w:rsid w:val="006E4B52"/>
    <w:rsid w:val="006F141E"/>
    <w:rsid w:val="006F3102"/>
    <w:rsid w:val="007047C4"/>
    <w:rsid w:val="007118A3"/>
    <w:rsid w:val="00712B37"/>
    <w:rsid w:val="0072706F"/>
    <w:rsid w:val="0072713A"/>
    <w:rsid w:val="00727199"/>
    <w:rsid w:val="0072734A"/>
    <w:rsid w:val="00732CF3"/>
    <w:rsid w:val="007428A0"/>
    <w:rsid w:val="00742BAA"/>
    <w:rsid w:val="007435CF"/>
    <w:rsid w:val="00743AB9"/>
    <w:rsid w:val="00746251"/>
    <w:rsid w:val="007546D8"/>
    <w:rsid w:val="00756C04"/>
    <w:rsid w:val="00762A22"/>
    <w:rsid w:val="00765E43"/>
    <w:rsid w:val="00765FC0"/>
    <w:rsid w:val="00773951"/>
    <w:rsid w:val="007824C0"/>
    <w:rsid w:val="00785E95"/>
    <w:rsid w:val="007870DB"/>
    <w:rsid w:val="0078764D"/>
    <w:rsid w:val="00791003"/>
    <w:rsid w:val="007959FF"/>
    <w:rsid w:val="007973C5"/>
    <w:rsid w:val="007A2E18"/>
    <w:rsid w:val="007A7C82"/>
    <w:rsid w:val="007B7ED8"/>
    <w:rsid w:val="007C069A"/>
    <w:rsid w:val="007C10BA"/>
    <w:rsid w:val="007C1FE2"/>
    <w:rsid w:val="007D037E"/>
    <w:rsid w:val="007E0A83"/>
    <w:rsid w:val="007E1207"/>
    <w:rsid w:val="007E640E"/>
    <w:rsid w:val="007F632A"/>
    <w:rsid w:val="007F6B5B"/>
    <w:rsid w:val="008029A8"/>
    <w:rsid w:val="00803FEA"/>
    <w:rsid w:val="008074CF"/>
    <w:rsid w:val="008103BA"/>
    <w:rsid w:val="00810EFD"/>
    <w:rsid w:val="0081169B"/>
    <w:rsid w:val="00812A00"/>
    <w:rsid w:val="00816B78"/>
    <w:rsid w:val="00820426"/>
    <w:rsid w:val="00822029"/>
    <w:rsid w:val="008220BB"/>
    <w:rsid w:val="00826C68"/>
    <w:rsid w:val="00832E91"/>
    <w:rsid w:val="00835010"/>
    <w:rsid w:val="008404A8"/>
    <w:rsid w:val="00854B0B"/>
    <w:rsid w:val="008608B0"/>
    <w:rsid w:val="00867169"/>
    <w:rsid w:val="00874732"/>
    <w:rsid w:val="00877A75"/>
    <w:rsid w:val="0088150D"/>
    <w:rsid w:val="008837F4"/>
    <w:rsid w:val="00886579"/>
    <w:rsid w:val="0089400C"/>
    <w:rsid w:val="008A0EE9"/>
    <w:rsid w:val="008A1DC3"/>
    <w:rsid w:val="008A4967"/>
    <w:rsid w:val="008B2878"/>
    <w:rsid w:val="008B55E6"/>
    <w:rsid w:val="008B59DF"/>
    <w:rsid w:val="008C0D28"/>
    <w:rsid w:val="008C1895"/>
    <w:rsid w:val="008C2AF8"/>
    <w:rsid w:val="008C7B33"/>
    <w:rsid w:val="008C7CA5"/>
    <w:rsid w:val="008D2EF1"/>
    <w:rsid w:val="008E28FC"/>
    <w:rsid w:val="008E7C7B"/>
    <w:rsid w:val="008F1A97"/>
    <w:rsid w:val="008F2A6A"/>
    <w:rsid w:val="00903C4D"/>
    <w:rsid w:val="00904A1A"/>
    <w:rsid w:val="009062DC"/>
    <w:rsid w:val="00906F9B"/>
    <w:rsid w:val="0091491A"/>
    <w:rsid w:val="00916725"/>
    <w:rsid w:val="00920010"/>
    <w:rsid w:val="00920C7A"/>
    <w:rsid w:val="009246C9"/>
    <w:rsid w:val="00924AC1"/>
    <w:rsid w:val="009307CD"/>
    <w:rsid w:val="00930CD4"/>
    <w:rsid w:val="00931AF8"/>
    <w:rsid w:val="00933B14"/>
    <w:rsid w:val="00933C12"/>
    <w:rsid w:val="00933DCE"/>
    <w:rsid w:val="00935D95"/>
    <w:rsid w:val="009376A3"/>
    <w:rsid w:val="00941362"/>
    <w:rsid w:val="009444F0"/>
    <w:rsid w:val="0094572D"/>
    <w:rsid w:val="00945C03"/>
    <w:rsid w:val="009501A9"/>
    <w:rsid w:val="00950D6A"/>
    <w:rsid w:val="00955957"/>
    <w:rsid w:val="00956DDE"/>
    <w:rsid w:val="00957A54"/>
    <w:rsid w:val="00961F34"/>
    <w:rsid w:val="00963230"/>
    <w:rsid w:val="00972BAB"/>
    <w:rsid w:val="00974BB3"/>
    <w:rsid w:val="009754A7"/>
    <w:rsid w:val="00977390"/>
    <w:rsid w:val="009801B3"/>
    <w:rsid w:val="009824BA"/>
    <w:rsid w:val="00982F16"/>
    <w:rsid w:val="00992648"/>
    <w:rsid w:val="009934B3"/>
    <w:rsid w:val="00994187"/>
    <w:rsid w:val="00995018"/>
    <w:rsid w:val="0099536D"/>
    <w:rsid w:val="009A4002"/>
    <w:rsid w:val="009A7D83"/>
    <w:rsid w:val="009B1618"/>
    <w:rsid w:val="009B1A24"/>
    <w:rsid w:val="009B4174"/>
    <w:rsid w:val="009C2F66"/>
    <w:rsid w:val="009C57FB"/>
    <w:rsid w:val="009D311D"/>
    <w:rsid w:val="009D3276"/>
    <w:rsid w:val="009D3B73"/>
    <w:rsid w:val="009D58AD"/>
    <w:rsid w:val="009D7864"/>
    <w:rsid w:val="009E3D5E"/>
    <w:rsid w:val="009F3843"/>
    <w:rsid w:val="009F3A01"/>
    <w:rsid w:val="009F5315"/>
    <w:rsid w:val="00A0084D"/>
    <w:rsid w:val="00A0154A"/>
    <w:rsid w:val="00A21B60"/>
    <w:rsid w:val="00A24C0D"/>
    <w:rsid w:val="00A2657E"/>
    <w:rsid w:val="00A27B88"/>
    <w:rsid w:val="00A304A6"/>
    <w:rsid w:val="00A31078"/>
    <w:rsid w:val="00A34AE1"/>
    <w:rsid w:val="00A34FD8"/>
    <w:rsid w:val="00A40470"/>
    <w:rsid w:val="00A41C8A"/>
    <w:rsid w:val="00A435D1"/>
    <w:rsid w:val="00A445C6"/>
    <w:rsid w:val="00A456E4"/>
    <w:rsid w:val="00A50E71"/>
    <w:rsid w:val="00A60859"/>
    <w:rsid w:val="00A805F4"/>
    <w:rsid w:val="00A9286E"/>
    <w:rsid w:val="00A929EE"/>
    <w:rsid w:val="00A93956"/>
    <w:rsid w:val="00A955A9"/>
    <w:rsid w:val="00A97101"/>
    <w:rsid w:val="00AA1B80"/>
    <w:rsid w:val="00AA4F16"/>
    <w:rsid w:val="00AA5B11"/>
    <w:rsid w:val="00AA6513"/>
    <w:rsid w:val="00AB412B"/>
    <w:rsid w:val="00AB6407"/>
    <w:rsid w:val="00AB643E"/>
    <w:rsid w:val="00AC05B2"/>
    <w:rsid w:val="00AC2103"/>
    <w:rsid w:val="00AC431D"/>
    <w:rsid w:val="00AC7BE3"/>
    <w:rsid w:val="00AD0979"/>
    <w:rsid w:val="00AD1335"/>
    <w:rsid w:val="00AD3ECA"/>
    <w:rsid w:val="00AD6639"/>
    <w:rsid w:val="00AD6EC6"/>
    <w:rsid w:val="00AD7092"/>
    <w:rsid w:val="00AE0DD3"/>
    <w:rsid w:val="00AE2A58"/>
    <w:rsid w:val="00AE43CD"/>
    <w:rsid w:val="00AE6B3E"/>
    <w:rsid w:val="00AF42E8"/>
    <w:rsid w:val="00AF658D"/>
    <w:rsid w:val="00B00D69"/>
    <w:rsid w:val="00B012A2"/>
    <w:rsid w:val="00B02598"/>
    <w:rsid w:val="00B03F9D"/>
    <w:rsid w:val="00B05CB6"/>
    <w:rsid w:val="00B1003D"/>
    <w:rsid w:val="00B15578"/>
    <w:rsid w:val="00B21A1F"/>
    <w:rsid w:val="00B21B95"/>
    <w:rsid w:val="00B22098"/>
    <w:rsid w:val="00B225DC"/>
    <w:rsid w:val="00B2406E"/>
    <w:rsid w:val="00B30C08"/>
    <w:rsid w:val="00B34919"/>
    <w:rsid w:val="00B34FEB"/>
    <w:rsid w:val="00B352D4"/>
    <w:rsid w:val="00B35777"/>
    <w:rsid w:val="00B358DE"/>
    <w:rsid w:val="00B35F63"/>
    <w:rsid w:val="00B361F2"/>
    <w:rsid w:val="00B36FBA"/>
    <w:rsid w:val="00B43834"/>
    <w:rsid w:val="00B466E6"/>
    <w:rsid w:val="00B53664"/>
    <w:rsid w:val="00B54D1E"/>
    <w:rsid w:val="00B54ECA"/>
    <w:rsid w:val="00B56BEA"/>
    <w:rsid w:val="00B5770E"/>
    <w:rsid w:val="00B57818"/>
    <w:rsid w:val="00B612EB"/>
    <w:rsid w:val="00B61BE5"/>
    <w:rsid w:val="00B625D2"/>
    <w:rsid w:val="00B642A8"/>
    <w:rsid w:val="00B6615D"/>
    <w:rsid w:val="00B718F4"/>
    <w:rsid w:val="00B71B1E"/>
    <w:rsid w:val="00B73759"/>
    <w:rsid w:val="00B7765F"/>
    <w:rsid w:val="00B828BD"/>
    <w:rsid w:val="00B84FA0"/>
    <w:rsid w:val="00B85D14"/>
    <w:rsid w:val="00B8608D"/>
    <w:rsid w:val="00B874A9"/>
    <w:rsid w:val="00B92B21"/>
    <w:rsid w:val="00B95D3F"/>
    <w:rsid w:val="00B962B9"/>
    <w:rsid w:val="00B96BB3"/>
    <w:rsid w:val="00BA4455"/>
    <w:rsid w:val="00BB6157"/>
    <w:rsid w:val="00BC0049"/>
    <w:rsid w:val="00BC38AA"/>
    <w:rsid w:val="00BD3EE6"/>
    <w:rsid w:val="00BD5F9A"/>
    <w:rsid w:val="00BE185F"/>
    <w:rsid w:val="00BF0BFC"/>
    <w:rsid w:val="00BF5FDF"/>
    <w:rsid w:val="00C02FF5"/>
    <w:rsid w:val="00C0643B"/>
    <w:rsid w:val="00C11CA1"/>
    <w:rsid w:val="00C139B4"/>
    <w:rsid w:val="00C1549C"/>
    <w:rsid w:val="00C208D7"/>
    <w:rsid w:val="00C24CEF"/>
    <w:rsid w:val="00C3718B"/>
    <w:rsid w:val="00C448B3"/>
    <w:rsid w:val="00C47EDB"/>
    <w:rsid w:val="00C53009"/>
    <w:rsid w:val="00C544A9"/>
    <w:rsid w:val="00C57B90"/>
    <w:rsid w:val="00C61F72"/>
    <w:rsid w:val="00C623A6"/>
    <w:rsid w:val="00C635DF"/>
    <w:rsid w:val="00C80236"/>
    <w:rsid w:val="00C82590"/>
    <w:rsid w:val="00C85723"/>
    <w:rsid w:val="00C90206"/>
    <w:rsid w:val="00CA1BB2"/>
    <w:rsid w:val="00CA2CAA"/>
    <w:rsid w:val="00CA352D"/>
    <w:rsid w:val="00CB0415"/>
    <w:rsid w:val="00CB1918"/>
    <w:rsid w:val="00CB3DF3"/>
    <w:rsid w:val="00CB411C"/>
    <w:rsid w:val="00CB4A62"/>
    <w:rsid w:val="00CB6E42"/>
    <w:rsid w:val="00CD5AA9"/>
    <w:rsid w:val="00CD7D60"/>
    <w:rsid w:val="00CE57BB"/>
    <w:rsid w:val="00CE67F1"/>
    <w:rsid w:val="00CE7D5E"/>
    <w:rsid w:val="00CF2688"/>
    <w:rsid w:val="00CF26B8"/>
    <w:rsid w:val="00CF5BBB"/>
    <w:rsid w:val="00CF7754"/>
    <w:rsid w:val="00D008E2"/>
    <w:rsid w:val="00D02FD7"/>
    <w:rsid w:val="00D03FB9"/>
    <w:rsid w:val="00D05860"/>
    <w:rsid w:val="00D05F5F"/>
    <w:rsid w:val="00D115D0"/>
    <w:rsid w:val="00D156B7"/>
    <w:rsid w:val="00D1644D"/>
    <w:rsid w:val="00D170FD"/>
    <w:rsid w:val="00D24C55"/>
    <w:rsid w:val="00D27D1B"/>
    <w:rsid w:val="00D30700"/>
    <w:rsid w:val="00D42601"/>
    <w:rsid w:val="00D56AF6"/>
    <w:rsid w:val="00D57A55"/>
    <w:rsid w:val="00D6315F"/>
    <w:rsid w:val="00D64989"/>
    <w:rsid w:val="00D67FE2"/>
    <w:rsid w:val="00D80E26"/>
    <w:rsid w:val="00D908A3"/>
    <w:rsid w:val="00D94649"/>
    <w:rsid w:val="00D96BD0"/>
    <w:rsid w:val="00DA03C0"/>
    <w:rsid w:val="00DA0FB1"/>
    <w:rsid w:val="00DB257B"/>
    <w:rsid w:val="00DB40D1"/>
    <w:rsid w:val="00DB45F6"/>
    <w:rsid w:val="00DB4985"/>
    <w:rsid w:val="00DB61F1"/>
    <w:rsid w:val="00DB64B3"/>
    <w:rsid w:val="00DC333D"/>
    <w:rsid w:val="00DD1B7A"/>
    <w:rsid w:val="00DD7DDE"/>
    <w:rsid w:val="00DE4355"/>
    <w:rsid w:val="00DF0EEF"/>
    <w:rsid w:val="00DF5B20"/>
    <w:rsid w:val="00E04F5C"/>
    <w:rsid w:val="00E05A7F"/>
    <w:rsid w:val="00E10D59"/>
    <w:rsid w:val="00E11126"/>
    <w:rsid w:val="00E165D5"/>
    <w:rsid w:val="00E16D89"/>
    <w:rsid w:val="00E20830"/>
    <w:rsid w:val="00E34C6D"/>
    <w:rsid w:val="00E366E8"/>
    <w:rsid w:val="00E41165"/>
    <w:rsid w:val="00E424A4"/>
    <w:rsid w:val="00E43FD2"/>
    <w:rsid w:val="00E51609"/>
    <w:rsid w:val="00E54A3B"/>
    <w:rsid w:val="00E60A88"/>
    <w:rsid w:val="00E67B8A"/>
    <w:rsid w:val="00E70250"/>
    <w:rsid w:val="00E713F8"/>
    <w:rsid w:val="00E725C2"/>
    <w:rsid w:val="00E72BE6"/>
    <w:rsid w:val="00E73BAA"/>
    <w:rsid w:val="00E77F62"/>
    <w:rsid w:val="00E8586D"/>
    <w:rsid w:val="00E8741D"/>
    <w:rsid w:val="00E911E8"/>
    <w:rsid w:val="00E9133F"/>
    <w:rsid w:val="00E91A68"/>
    <w:rsid w:val="00E97AE3"/>
    <w:rsid w:val="00EA185F"/>
    <w:rsid w:val="00EA5133"/>
    <w:rsid w:val="00EA5C3B"/>
    <w:rsid w:val="00EA6348"/>
    <w:rsid w:val="00EC1E89"/>
    <w:rsid w:val="00EC660D"/>
    <w:rsid w:val="00EC77DF"/>
    <w:rsid w:val="00ED2C6F"/>
    <w:rsid w:val="00ED30B5"/>
    <w:rsid w:val="00EE46AB"/>
    <w:rsid w:val="00EF1C85"/>
    <w:rsid w:val="00EF1CC0"/>
    <w:rsid w:val="00EF29C0"/>
    <w:rsid w:val="00EF3816"/>
    <w:rsid w:val="00F03C8D"/>
    <w:rsid w:val="00F071DF"/>
    <w:rsid w:val="00F13935"/>
    <w:rsid w:val="00F13E51"/>
    <w:rsid w:val="00F1409B"/>
    <w:rsid w:val="00F14BF2"/>
    <w:rsid w:val="00F16849"/>
    <w:rsid w:val="00F20433"/>
    <w:rsid w:val="00F20FA9"/>
    <w:rsid w:val="00F215C2"/>
    <w:rsid w:val="00F26AA4"/>
    <w:rsid w:val="00F276CC"/>
    <w:rsid w:val="00F35588"/>
    <w:rsid w:val="00F43978"/>
    <w:rsid w:val="00F4681C"/>
    <w:rsid w:val="00F5468D"/>
    <w:rsid w:val="00F56C10"/>
    <w:rsid w:val="00F60194"/>
    <w:rsid w:val="00F620FC"/>
    <w:rsid w:val="00F63623"/>
    <w:rsid w:val="00F64A1F"/>
    <w:rsid w:val="00F65028"/>
    <w:rsid w:val="00F72EEC"/>
    <w:rsid w:val="00F75A5A"/>
    <w:rsid w:val="00F80372"/>
    <w:rsid w:val="00F80D65"/>
    <w:rsid w:val="00F8177D"/>
    <w:rsid w:val="00F83C81"/>
    <w:rsid w:val="00F83F81"/>
    <w:rsid w:val="00F91C61"/>
    <w:rsid w:val="00F91EA3"/>
    <w:rsid w:val="00FA0CF4"/>
    <w:rsid w:val="00FA1560"/>
    <w:rsid w:val="00FA2553"/>
    <w:rsid w:val="00FA2AE0"/>
    <w:rsid w:val="00FA2B09"/>
    <w:rsid w:val="00FA31D7"/>
    <w:rsid w:val="00FA5C9E"/>
    <w:rsid w:val="00FA70A4"/>
    <w:rsid w:val="00FB4C6B"/>
    <w:rsid w:val="00FC0C16"/>
    <w:rsid w:val="00FD4939"/>
    <w:rsid w:val="00FD494B"/>
    <w:rsid w:val="00FE20AD"/>
    <w:rsid w:val="00FE78B4"/>
    <w:rsid w:val="00FF174A"/>
    <w:rsid w:val="00FF722E"/>
    <w:rsid w:val="0717091A"/>
    <w:rsid w:val="07CE5342"/>
    <w:rsid w:val="083126E2"/>
    <w:rsid w:val="08BD3833"/>
    <w:rsid w:val="0A152671"/>
    <w:rsid w:val="0C5C3E53"/>
    <w:rsid w:val="0D5D5746"/>
    <w:rsid w:val="101A7AD0"/>
    <w:rsid w:val="12CA48BA"/>
    <w:rsid w:val="13262CDC"/>
    <w:rsid w:val="14021FF1"/>
    <w:rsid w:val="14F201B6"/>
    <w:rsid w:val="18290AA2"/>
    <w:rsid w:val="18A94E0A"/>
    <w:rsid w:val="1B804283"/>
    <w:rsid w:val="1C5C5D42"/>
    <w:rsid w:val="1E5B65FB"/>
    <w:rsid w:val="2023313D"/>
    <w:rsid w:val="22BF3DBA"/>
    <w:rsid w:val="23477EB3"/>
    <w:rsid w:val="25484F60"/>
    <w:rsid w:val="26AA472B"/>
    <w:rsid w:val="29093D78"/>
    <w:rsid w:val="2B3037CB"/>
    <w:rsid w:val="2BD15A8F"/>
    <w:rsid w:val="2C691CF8"/>
    <w:rsid w:val="2D90740B"/>
    <w:rsid w:val="2DA96810"/>
    <w:rsid w:val="2F482CDB"/>
    <w:rsid w:val="303271CE"/>
    <w:rsid w:val="310A450C"/>
    <w:rsid w:val="3228350F"/>
    <w:rsid w:val="36AF020D"/>
    <w:rsid w:val="38F02E52"/>
    <w:rsid w:val="38FE5558"/>
    <w:rsid w:val="396F1854"/>
    <w:rsid w:val="3A997E5D"/>
    <w:rsid w:val="3AB2501E"/>
    <w:rsid w:val="3B4363D6"/>
    <w:rsid w:val="3C4D047E"/>
    <w:rsid w:val="3CA659E5"/>
    <w:rsid w:val="40B220DE"/>
    <w:rsid w:val="41323048"/>
    <w:rsid w:val="422D3B1A"/>
    <w:rsid w:val="42C12625"/>
    <w:rsid w:val="45804570"/>
    <w:rsid w:val="45883629"/>
    <w:rsid w:val="48572966"/>
    <w:rsid w:val="48A2146E"/>
    <w:rsid w:val="4AC239D7"/>
    <w:rsid w:val="4B9F6366"/>
    <w:rsid w:val="4C227B0C"/>
    <w:rsid w:val="4E195073"/>
    <w:rsid w:val="4E3E3690"/>
    <w:rsid w:val="50DE0E90"/>
    <w:rsid w:val="528710B7"/>
    <w:rsid w:val="54303648"/>
    <w:rsid w:val="555D79DA"/>
    <w:rsid w:val="56B12DF0"/>
    <w:rsid w:val="57876F50"/>
    <w:rsid w:val="58A52FE5"/>
    <w:rsid w:val="58F956C2"/>
    <w:rsid w:val="5A5B346F"/>
    <w:rsid w:val="5B3501E8"/>
    <w:rsid w:val="5B472576"/>
    <w:rsid w:val="645B1FB7"/>
    <w:rsid w:val="66424209"/>
    <w:rsid w:val="66732B13"/>
    <w:rsid w:val="67502B07"/>
    <w:rsid w:val="67BC72A8"/>
    <w:rsid w:val="67E24B3E"/>
    <w:rsid w:val="6BB74AA9"/>
    <w:rsid w:val="6D5C5DC7"/>
    <w:rsid w:val="6DC87026"/>
    <w:rsid w:val="6ECC7397"/>
    <w:rsid w:val="700C6027"/>
    <w:rsid w:val="7027756A"/>
    <w:rsid w:val="757650FF"/>
    <w:rsid w:val="77251B7F"/>
    <w:rsid w:val="77627E74"/>
    <w:rsid w:val="7C0F0C4B"/>
    <w:rsid w:val="7C2E3772"/>
    <w:rsid w:val="7E2505EA"/>
    <w:rsid w:val="7E7C22CE"/>
  </w:rsids>
  <m:mathPr>
    <m:lMargin m:val="0"/>
    <m:mathFont m:val="Cambria Math"/>
    <m:rMargin m:val="0"/>
    <m:wrapIndent m:val="1440"/>
    <m:brkBin m:val="before"/>
    <m:brkBinSub m:val="--"/>
    <m:defJc m:val="centerGroup"/>
    <m:intLim m:val="subSup"/>
    <m:naryLim m:val="undOvr"/>
    <m:smallFrac m:val="0"/>
    <m:dispDef/>
  </m:mathPr>
  <w:themeFontLang w:val="en-US" w:eastAsia="zh-CN"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宋体" w:asciiTheme="minorHAnsi" w:hAnsiTheme="minorHAnsi" w:cstheme="minorBidi"/>
      <w:kern w:val="2"/>
      <w:sz w:val="28"/>
      <w:szCs w:val="24"/>
      <w:lang w:val="en-US" w:eastAsia="zh-CN" w:bidi="ar-SA"/>
    </w:rPr>
  </w:style>
  <w:style w:type="paragraph" w:styleId="2">
    <w:name w:val="heading 1"/>
    <w:basedOn w:val="1"/>
    <w:next w:val="1"/>
    <w:link w:val="18"/>
    <w:qFormat/>
    <w:uiPriority w:val="0"/>
    <w:pPr>
      <w:keepNext/>
      <w:keepLines/>
      <w:spacing w:before="120" w:after="120" w:line="576" w:lineRule="auto"/>
      <w:jc w:val="left"/>
      <w:outlineLvl w:val="0"/>
    </w:pPr>
    <w:rPr>
      <w:b/>
      <w:kern w:val="44"/>
      <w:sz w:val="30"/>
    </w:rPr>
  </w:style>
  <w:style w:type="paragraph" w:styleId="3">
    <w:name w:val="heading 2"/>
    <w:basedOn w:val="1"/>
    <w:next w:val="1"/>
    <w:link w:val="19"/>
    <w:unhideWhenUsed/>
    <w:qFormat/>
    <w:uiPriority w:val="0"/>
    <w:pPr>
      <w:keepNext/>
      <w:keepLines/>
      <w:jc w:val="left"/>
      <w:outlineLvl w:val="1"/>
    </w:pPr>
    <w:rPr>
      <w:rFonts w:ascii="Arial" w:hAnsi="Arial"/>
      <w:b/>
    </w:rPr>
  </w:style>
  <w:style w:type="paragraph" w:styleId="4">
    <w:name w:val="heading 3"/>
    <w:basedOn w:val="1"/>
    <w:next w:val="1"/>
    <w:link w:val="22"/>
    <w:unhideWhenUsed/>
    <w:qFormat/>
    <w:uiPriority w:val="0"/>
    <w:pPr>
      <w:keepNext/>
      <w:keepLines/>
      <w:spacing w:before="260" w:after="260" w:line="416" w:lineRule="auto"/>
      <w:outlineLvl w:val="2"/>
    </w:pPr>
    <w:rPr>
      <w:bCs/>
      <w:szCs w:val="32"/>
    </w:rPr>
  </w:style>
  <w:style w:type="paragraph" w:styleId="5">
    <w:name w:val="heading 4"/>
    <w:basedOn w:val="1"/>
    <w:next w:val="1"/>
    <w:link w:val="21"/>
    <w:unhideWhenUsed/>
    <w:qFormat/>
    <w:uiPriority w:val="0"/>
    <w:pPr>
      <w:keepNext/>
      <w:keepLines/>
      <w:spacing w:before="280" w:after="290" w:line="376" w:lineRule="auto"/>
      <w:outlineLvl w:val="3"/>
    </w:pPr>
    <w:rPr>
      <w:rFonts w:asciiTheme="majorHAnsi" w:hAnsiTheme="majorHAnsi" w:eastAsiaTheme="majorEastAsia" w:cstheme="majorBidi"/>
      <w:b/>
      <w:bCs/>
      <w:szCs w:val="28"/>
    </w:rPr>
  </w:style>
  <w:style w:type="character" w:default="1" w:styleId="12">
    <w:name w:val="Default Paragraph Font"/>
    <w:unhideWhenUsed/>
    <w:qFormat/>
    <w:uiPriority w:val="1"/>
  </w:style>
  <w:style w:type="table" w:default="1" w:styleId="16">
    <w:name w:val="Normal Table"/>
    <w:unhideWhenUsed/>
    <w:qFormat/>
    <w:uiPriority w:val="99"/>
    <w:tblPr>
      <w:tblLayout w:type="fixed"/>
      <w:tblCellMar>
        <w:top w:w="0" w:type="dxa"/>
        <w:left w:w="108" w:type="dxa"/>
        <w:bottom w:w="0" w:type="dxa"/>
        <w:right w:w="108" w:type="dxa"/>
      </w:tblCellMar>
    </w:tblPr>
  </w:style>
  <w:style w:type="paragraph" w:styleId="6">
    <w:name w:val="toc 3"/>
    <w:basedOn w:val="1"/>
    <w:next w:val="1"/>
    <w:qFormat/>
    <w:uiPriority w:val="39"/>
    <w:pPr>
      <w:ind w:left="840" w:leftChars="400"/>
    </w:pPr>
  </w:style>
  <w:style w:type="paragraph" w:styleId="7">
    <w:name w:val="footer"/>
    <w:basedOn w:val="1"/>
    <w:link w:val="24"/>
    <w:qFormat/>
    <w:uiPriority w:val="0"/>
    <w:pPr>
      <w:tabs>
        <w:tab w:val="center" w:pos="4153"/>
        <w:tab w:val="right" w:pos="8306"/>
      </w:tabs>
      <w:snapToGrid w:val="0"/>
      <w:jc w:val="left"/>
    </w:pPr>
    <w:rPr>
      <w:sz w:val="18"/>
      <w:szCs w:val="18"/>
    </w:rPr>
  </w:style>
  <w:style w:type="paragraph" w:styleId="8">
    <w:name w:val="header"/>
    <w:basedOn w:val="1"/>
    <w:link w:val="23"/>
    <w:qFormat/>
    <w:uiPriority w:val="0"/>
    <w:pPr>
      <w:pBdr>
        <w:bottom w:val="single" w:color="auto" w:sz="6" w:space="1"/>
      </w:pBdr>
      <w:tabs>
        <w:tab w:val="center" w:pos="4153"/>
        <w:tab w:val="right" w:pos="8306"/>
      </w:tabs>
      <w:snapToGrid w:val="0"/>
      <w:jc w:val="center"/>
    </w:pPr>
    <w:rPr>
      <w:sz w:val="18"/>
      <w:szCs w:val="18"/>
    </w:rPr>
  </w:style>
  <w:style w:type="paragraph" w:styleId="9">
    <w:name w:val="toc 1"/>
    <w:basedOn w:val="1"/>
    <w:next w:val="1"/>
    <w:qFormat/>
    <w:uiPriority w:val="39"/>
  </w:style>
  <w:style w:type="paragraph" w:styleId="10">
    <w:name w:val="toc 2"/>
    <w:basedOn w:val="1"/>
    <w:next w:val="1"/>
    <w:qFormat/>
    <w:uiPriority w:val="39"/>
    <w:pPr>
      <w:ind w:left="420" w:leftChars="200"/>
    </w:pPr>
  </w:style>
  <w:style w:type="paragraph" w:styleId="11">
    <w:name w:val="Normal (Web)"/>
    <w:basedOn w:val="1"/>
    <w:qFormat/>
    <w:uiPriority w:val="99"/>
    <w:pPr>
      <w:spacing w:beforeAutospacing="1" w:afterAutospacing="1"/>
      <w:jc w:val="left"/>
    </w:pPr>
    <w:rPr>
      <w:rFonts w:cs="Times New Roman"/>
      <w:kern w:val="0"/>
      <w:sz w:val="24"/>
    </w:rPr>
  </w:style>
  <w:style w:type="character" w:styleId="13">
    <w:name w:val="Strong"/>
    <w:basedOn w:val="12"/>
    <w:qFormat/>
    <w:uiPriority w:val="0"/>
    <w:rPr>
      <w:b/>
      <w:bCs/>
    </w:rPr>
  </w:style>
  <w:style w:type="character" w:styleId="14">
    <w:name w:val="Emphasis"/>
    <w:basedOn w:val="12"/>
    <w:qFormat/>
    <w:uiPriority w:val="20"/>
    <w:rPr>
      <w:i/>
      <w:iCs/>
    </w:rPr>
  </w:style>
  <w:style w:type="character" w:styleId="15">
    <w:name w:val="Hyperlink"/>
    <w:basedOn w:val="12"/>
    <w:unhideWhenUsed/>
    <w:qFormat/>
    <w:uiPriority w:val="99"/>
    <w:rPr>
      <w:color w:val="0000FF"/>
      <w:u w:val="single"/>
    </w:rPr>
  </w:style>
  <w:style w:type="table" w:styleId="17">
    <w:name w:val="Table Grid"/>
    <w:basedOn w:val="16"/>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8">
    <w:name w:val="标题 1 Char"/>
    <w:basedOn w:val="12"/>
    <w:link w:val="2"/>
    <w:qFormat/>
    <w:uiPriority w:val="0"/>
    <w:rPr>
      <w:rFonts w:eastAsia="宋体" w:asciiTheme="minorHAnsi" w:hAnsiTheme="minorHAnsi"/>
      <w:b/>
      <w:kern w:val="44"/>
      <w:sz w:val="30"/>
      <w:szCs w:val="24"/>
    </w:rPr>
  </w:style>
  <w:style w:type="character" w:customStyle="1" w:styleId="19">
    <w:name w:val="标题 2 Char"/>
    <w:basedOn w:val="12"/>
    <w:link w:val="3"/>
    <w:qFormat/>
    <w:uiPriority w:val="0"/>
    <w:rPr>
      <w:rFonts w:ascii="Arial" w:hAnsi="Arial" w:eastAsia="宋体"/>
      <w:b/>
      <w:kern w:val="2"/>
      <w:sz w:val="28"/>
      <w:szCs w:val="24"/>
    </w:rPr>
  </w:style>
  <w:style w:type="paragraph" w:customStyle="1" w:styleId="20">
    <w:name w:val="列出段落1"/>
    <w:basedOn w:val="1"/>
    <w:qFormat/>
    <w:uiPriority w:val="99"/>
    <w:pPr>
      <w:ind w:firstLine="420" w:firstLineChars="200"/>
    </w:pPr>
  </w:style>
  <w:style w:type="character" w:customStyle="1" w:styleId="21">
    <w:name w:val="标题 4 Char"/>
    <w:basedOn w:val="12"/>
    <w:link w:val="5"/>
    <w:semiHidden/>
    <w:qFormat/>
    <w:uiPriority w:val="0"/>
    <w:rPr>
      <w:rFonts w:asciiTheme="majorHAnsi" w:hAnsiTheme="majorHAnsi" w:eastAsiaTheme="majorEastAsia" w:cstheme="majorBidi"/>
      <w:b/>
      <w:bCs/>
      <w:kern w:val="2"/>
      <w:sz w:val="28"/>
      <w:szCs w:val="28"/>
    </w:rPr>
  </w:style>
  <w:style w:type="character" w:customStyle="1" w:styleId="22">
    <w:name w:val="标题 3 Char"/>
    <w:basedOn w:val="12"/>
    <w:link w:val="4"/>
    <w:qFormat/>
    <w:uiPriority w:val="0"/>
    <w:rPr>
      <w:rFonts w:eastAsia="宋体" w:asciiTheme="minorHAnsi" w:hAnsiTheme="minorHAnsi"/>
      <w:bCs/>
      <w:kern w:val="2"/>
      <w:sz w:val="28"/>
      <w:szCs w:val="32"/>
    </w:rPr>
  </w:style>
  <w:style w:type="character" w:customStyle="1" w:styleId="23">
    <w:name w:val="页眉 Char"/>
    <w:basedOn w:val="12"/>
    <w:link w:val="8"/>
    <w:qFormat/>
    <w:uiPriority w:val="0"/>
    <w:rPr>
      <w:rFonts w:eastAsia="宋体"/>
      <w:kern w:val="2"/>
      <w:sz w:val="18"/>
      <w:szCs w:val="18"/>
    </w:rPr>
  </w:style>
  <w:style w:type="character" w:customStyle="1" w:styleId="24">
    <w:name w:val="页脚 Char"/>
    <w:basedOn w:val="12"/>
    <w:link w:val="7"/>
    <w:qFormat/>
    <w:uiPriority w:val="0"/>
    <w:rPr>
      <w:rFonts w:eastAsia="宋体"/>
      <w:kern w:val="2"/>
      <w:sz w:val="18"/>
      <w:szCs w:val="18"/>
    </w:rPr>
  </w:style>
  <w:style w:type="table" w:customStyle="1" w:styleId="25">
    <w:name w:val="网格型1"/>
    <w:basedOn w:val="16"/>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26">
    <w:name w:val="TOC 标题1"/>
    <w:basedOn w:val="2"/>
    <w:next w:val="1"/>
    <w:unhideWhenUsed/>
    <w:qFormat/>
    <w:uiPriority w:val="39"/>
    <w:pPr>
      <w:widowControl/>
      <w:spacing w:before="240" w:after="0" w:line="259" w:lineRule="auto"/>
      <w:outlineLvl w:val="9"/>
    </w:pPr>
    <w:rPr>
      <w:rFonts w:asciiTheme="majorHAnsi" w:hAnsiTheme="majorHAnsi" w:eastAsiaTheme="majorEastAsia" w:cstheme="majorBidi"/>
      <w:b w:val="0"/>
      <w:color w:val="2E75B6" w:themeColor="accent1" w:themeShade="BF"/>
      <w:kern w:val="0"/>
      <w:szCs w:val="32"/>
    </w:rPr>
  </w:style>
</w:styles>
</file>

<file path=word/_rels/document.xml.rels><?xml version="1.0" encoding="UTF-8" standalone="yes"?>
<Relationships xmlns="http://schemas.openxmlformats.org/package/2006/relationships"><Relationship Id="rId9" Type="http://schemas.openxmlformats.org/officeDocument/2006/relationships/chart" Target="charts/chart2.xml"/><Relationship Id="rId8" Type="http://schemas.openxmlformats.org/officeDocument/2006/relationships/chart" Target="charts/chart1.xml"/><Relationship Id="rId7" Type="http://schemas.openxmlformats.org/officeDocument/2006/relationships/image" Target="media/image2.emf"/><Relationship Id="rId6" Type="http://schemas.openxmlformats.org/officeDocument/2006/relationships/oleObject" Target="embeddings/oleObject1.bin"/><Relationship Id="rId5" Type="http://schemas.openxmlformats.org/officeDocument/2006/relationships/image" Target="media/image1.emf"/><Relationship Id="rId4" Type="http://schemas.openxmlformats.org/officeDocument/2006/relationships/theme" Target="theme/theme1.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0.jpeg"/><Relationship Id="rId22" Type="http://schemas.openxmlformats.org/officeDocument/2006/relationships/image" Target="media/image9.emf"/><Relationship Id="rId21" Type="http://schemas.openxmlformats.org/officeDocument/2006/relationships/oleObject" Target="embeddings/oleObject4.bin"/><Relationship Id="rId20" Type="http://schemas.openxmlformats.org/officeDocument/2006/relationships/chart" Target="charts/chart5.xml"/><Relationship Id="rId2" Type="http://schemas.openxmlformats.org/officeDocument/2006/relationships/settings" Target="settings.xml"/><Relationship Id="rId19" Type="http://schemas.openxmlformats.org/officeDocument/2006/relationships/image" Target="media/image8.emf"/><Relationship Id="rId18" Type="http://schemas.openxmlformats.org/officeDocument/2006/relationships/oleObject" Target="embeddings/oleObject3.bin"/><Relationship Id="rId17" Type="http://schemas.openxmlformats.org/officeDocument/2006/relationships/image" Target="media/image7.emf"/><Relationship Id="rId16" Type="http://schemas.openxmlformats.org/officeDocument/2006/relationships/image" Target="media/image6.emf"/><Relationship Id="rId15" Type="http://schemas.openxmlformats.org/officeDocument/2006/relationships/image" Target="media/image5.emf"/><Relationship Id="rId14" Type="http://schemas.openxmlformats.org/officeDocument/2006/relationships/image" Target="media/image4.emf"/><Relationship Id="rId13" Type="http://schemas.openxmlformats.org/officeDocument/2006/relationships/oleObject" Target="embeddings/oleObject2.bin"/><Relationship Id="rId12" Type="http://schemas.openxmlformats.org/officeDocument/2006/relationships/image" Target="media/image3.emf"/><Relationship Id="rId11" Type="http://schemas.openxmlformats.org/officeDocument/2006/relationships/chart" Target="charts/chart4.xml"/><Relationship Id="rId10" Type="http://schemas.openxmlformats.org/officeDocument/2006/relationships/chart" Target="charts/chart3.xml"/><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oleObject" Target="file:///C:\Users\lenovo\Desktop\&#26381;&#21153;&#22823;&#21381;\&#29616;&#22330;&#20889;&#23454;&#25968;&#25454;\&#26102;&#38388;&#20998;&#31867;&#27719;&#24635;.xlsx" TargetMode="External"/></Relationships>
</file>

<file path=word/charts/_rels/chart2.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oleObject" Target="file:///C:\Users\lenovo\Desktop\&#26381;&#21153;&#22823;&#21381;\&#29616;&#22330;&#20889;&#23454;&#25968;&#25454;\&#26102;&#38388;&#20998;&#31867;&#27719;&#24635;.xlsx" TargetMode="External"/></Relationships>
</file>

<file path=word/charts/_rels/chart3.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oleObject" Target="file:///C:\Users\lenovo\Desktop\&#26381;&#21153;&#22823;&#21381;\&#29616;&#22330;&#20889;&#23454;&#25968;&#25454;\&#26102;&#38388;&#20998;&#31867;&#27719;&#24635;.xlsx" TargetMode="External"/></Relationships>
</file>

<file path=word/charts/_rels/chart4.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oleObject" Target="file:///C:\Users\lenovo\Desktop\&#26381;&#21153;&#22823;&#21381;\&#29616;&#22330;&#20889;&#23454;&#25968;&#25454;\&#26102;&#38388;&#20998;&#31867;&#27719;&#24635;.xlsx" TargetMode="External"/></Relationships>
</file>

<file path=word/charts/_rels/chart5.xml.rels><?xml version="1.0" encoding="UTF-8" standalone="yes"?>
<Relationships xmlns="http://schemas.openxmlformats.org/package/2006/relationships"><Relationship Id="rId3" Type="http://schemas.microsoft.com/office/2011/relationships/chartColorStyle" Target="colors5.xml"/><Relationship Id="rId2" Type="http://schemas.microsoft.com/office/2011/relationships/chartStyle" Target="style5.xml"/><Relationship Id="rId1" Type="http://schemas.openxmlformats.org/officeDocument/2006/relationships/oleObject" Target="&#24037;&#20316;&#31807;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Sheet1!$G$39</c:f>
              <c:strCache>
                <c:ptCount val="1"/>
                <c:pt idx="0">
                  <c:v>登记办理</c:v>
                </c:pt>
              </c:strCache>
            </c:strRef>
          </c:tx>
          <c:spPr/>
          <c:explosion val="0"/>
          <c:dPt>
            <c:idx val="0"/>
            <c:bubble3D val="0"/>
            <c:spPr>
              <a:solidFill>
                <a:schemeClr val="accent1"/>
              </a:solidFill>
              <a:ln w="25400">
                <a:solidFill>
                  <a:schemeClr val="lt1"/>
                </a:solidFill>
              </a:ln>
              <a:effectLst/>
              <a:sp3d contourW="25400">
                <a:contourClr>
                  <a:schemeClr val="lt1"/>
                </a:contourClr>
              </a:sp3d>
            </c:spPr>
          </c:dPt>
          <c:dPt>
            <c:idx val="1"/>
            <c:bubble3D val="0"/>
            <c:spPr>
              <a:solidFill>
                <a:schemeClr val="accent2"/>
              </a:solidFill>
              <a:ln w="25400">
                <a:solidFill>
                  <a:schemeClr val="lt1"/>
                </a:solidFill>
              </a:ln>
              <a:effectLst/>
              <a:sp3d contourW="25400">
                <a:contourClr>
                  <a:schemeClr val="lt1"/>
                </a:contourClr>
              </a:sp3d>
            </c:spPr>
          </c:dPt>
          <c:dPt>
            <c:idx val="2"/>
            <c:bubble3D val="0"/>
            <c:spPr>
              <a:solidFill>
                <a:schemeClr val="accent3"/>
              </a:solidFill>
              <a:ln w="25400">
                <a:solidFill>
                  <a:schemeClr val="lt1"/>
                </a:solidFill>
              </a:ln>
              <a:effectLst/>
              <a:sp3d contourW="25400">
                <a:contourClr>
                  <a:schemeClr val="lt1"/>
                </a:contourClr>
              </a:sp3d>
            </c:spPr>
          </c:dPt>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lumMod val="75000"/>
                        <a:lumOff val="25000"/>
                      </a:schemeClr>
                    </a:solidFill>
                    <a:latin typeface="+mn-lt"/>
                    <a:ea typeface="+mn-ea"/>
                    <a:cs typeface="+mn-cs"/>
                  </a:defRPr>
                </a:pPr>
              </a:p>
            </c:txPr>
            <c:dLblPos val="bestFit"/>
            <c:showLegendKey val="0"/>
            <c:showVal val="1"/>
            <c:showCatName val="0"/>
            <c:showSerName val="0"/>
            <c:showPercent val="0"/>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Sheet1!$H$38:$J$38</c:f>
              <c:strCache>
                <c:ptCount val="3"/>
                <c:pt idx="0">
                  <c:v>咨询工作</c:v>
                </c:pt>
                <c:pt idx="1">
                  <c:v>处理工作</c:v>
                </c:pt>
                <c:pt idx="2">
                  <c:v>其他工作</c:v>
                </c:pt>
              </c:strCache>
            </c:strRef>
          </c:cat>
          <c:val>
            <c:numRef>
              <c:f>Sheet1!$H$39:$J$39</c:f>
              <c:numCache>
                <c:formatCode>0.00%</c:formatCode>
                <c:ptCount val="3"/>
                <c:pt idx="0">
                  <c:v>0.24</c:v>
                </c:pt>
                <c:pt idx="1">
                  <c:v>0.16</c:v>
                </c:pt>
                <c:pt idx="2">
                  <c:v>0.6</c:v>
                </c:pt>
              </c:numCache>
            </c:numRef>
          </c:val>
        </c:ser>
        <c:dLbls>
          <c:showLegendKey val="0"/>
          <c:showVal val="1"/>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Sheet1!$G$52</c:f>
              <c:strCache>
                <c:ptCount val="1"/>
                <c:pt idx="0">
                  <c:v>证章办理</c:v>
                </c:pt>
              </c:strCache>
            </c:strRef>
          </c:tx>
          <c:spPr/>
          <c:explosion val="0"/>
          <c:dPt>
            <c:idx val="0"/>
            <c:bubble3D val="0"/>
            <c:spPr>
              <a:solidFill>
                <a:schemeClr val="accent1"/>
              </a:solidFill>
              <a:ln w="25400">
                <a:solidFill>
                  <a:schemeClr val="lt1"/>
                </a:solidFill>
              </a:ln>
              <a:effectLst/>
              <a:sp3d contourW="25400">
                <a:contourClr>
                  <a:schemeClr val="lt1"/>
                </a:contourClr>
              </a:sp3d>
            </c:spPr>
          </c:dPt>
          <c:dPt>
            <c:idx val="1"/>
            <c:bubble3D val="0"/>
            <c:spPr>
              <a:solidFill>
                <a:schemeClr val="accent2"/>
              </a:solidFill>
              <a:ln w="25400">
                <a:solidFill>
                  <a:schemeClr val="lt1"/>
                </a:solidFill>
              </a:ln>
              <a:effectLst/>
              <a:sp3d contourW="25400">
                <a:contourClr>
                  <a:schemeClr val="lt1"/>
                </a:contourClr>
              </a:sp3d>
            </c:spPr>
          </c:dPt>
          <c:dPt>
            <c:idx val="2"/>
            <c:bubble3D val="0"/>
            <c:spPr>
              <a:solidFill>
                <a:schemeClr val="accent3"/>
              </a:solidFill>
              <a:ln w="25400">
                <a:solidFill>
                  <a:schemeClr val="lt1"/>
                </a:solidFill>
              </a:ln>
              <a:effectLst/>
              <a:sp3d contourW="25400">
                <a:contourClr>
                  <a:schemeClr val="lt1"/>
                </a:contourClr>
              </a:sp3d>
            </c:spPr>
          </c:dPt>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lumMod val="75000"/>
                        <a:lumOff val="25000"/>
                      </a:schemeClr>
                    </a:solidFill>
                    <a:latin typeface="+mn-lt"/>
                    <a:ea typeface="+mn-ea"/>
                    <a:cs typeface="+mn-cs"/>
                  </a:defRPr>
                </a:pPr>
              </a:p>
            </c:txPr>
            <c:dLblPos val="bestFit"/>
            <c:showLegendKey val="0"/>
            <c:showVal val="1"/>
            <c:showCatName val="0"/>
            <c:showSerName val="0"/>
            <c:showPercent val="0"/>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Sheet1!$H$51:$J$51</c:f>
              <c:strCache>
                <c:ptCount val="3"/>
                <c:pt idx="0">
                  <c:v>咨询工作</c:v>
                </c:pt>
                <c:pt idx="1">
                  <c:v>处理工作</c:v>
                </c:pt>
                <c:pt idx="2">
                  <c:v>其他工作</c:v>
                </c:pt>
              </c:strCache>
            </c:strRef>
          </c:cat>
          <c:val>
            <c:numRef>
              <c:f>Sheet1!$H$52:$J$52</c:f>
              <c:numCache>
                <c:formatCode>0%</c:formatCode>
                <c:ptCount val="3"/>
                <c:pt idx="0">
                  <c:v>0.12</c:v>
                </c:pt>
                <c:pt idx="1">
                  <c:v>0.67</c:v>
                </c:pt>
                <c:pt idx="2">
                  <c:v>0.21</c:v>
                </c:pt>
              </c:numCache>
            </c:numRef>
          </c:val>
        </c:ser>
        <c:dLbls>
          <c:showLegendKey val="0"/>
          <c:showVal val="1"/>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Sheet1!$G$70</c:f>
              <c:strCache>
                <c:ptCount val="1"/>
                <c:pt idx="0">
                  <c:v>批复办理</c:v>
                </c:pt>
              </c:strCache>
            </c:strRef>
          </c:tx>
          <c:spPr/>
          <c:explosion val="0"/>
          <c:dPt>
            <c:idx val="0"/>
            <c:bubble3D val="0"/>
            <c:spPr>
              <a:solidFill>
                <a:schemeClr val="accent1"/>
              </a:solidFill>
              <a:ln w="25400">
                <a:solidFill>
                  <a:schemeClr val="lt1"/>
                </a:solidFill>
              </a:ln>
              <a:effectLst/>
              <a:sp3d contourW="25400">
                <a:contourClr>
                  <a:schemeClr val="lt1"/>
                </a:contourClr>
              </a:sp3d>
            </c:spPr>
          </c:dPt>
          <c:dPt>
            <c:idx val="1"/>
            <c:bubble3D val="0"/>
            <c:spPr>
              <a:solidFill>
                <a:schemeClr val="accent2"/>
              </a:solidFill>
              <a:ln w="25400">
                <a:solidFill>
                  <a:schemeClr val="lt1"/>
                </a:solidFill>
              </a:ln>
              <a:effectLst/>
              <a:sp3d contourW="25400">
                <a:contourClr>
                  <a:schemeClr val="lt1"/>
                </a:contourClr>
              </a:sp3d>
            </c:spPr>
          </c:dPt>
          <c:dPt>
            <c:idx val="2"/>
            <c:bubble3D val="0"/>
            <c:spPr>
              <a:solidFill>
                <a:schemeClr val="accent3"/>
              </a:solidFill>
              <a:ln w="25400">
                <a:solidFill>
                  <a:schemeClr val="lt1"/>
                </a:solidFill>
              </a:ln>
              <a:effectLst/>
              <a:sp3d contourW="25400">
                <a:contourClr>
                  <a:schemeClr val="lt1"/>
                </a:contourClr>
              </a:sp3d>
            </c:spPr>
          </c:dPt>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lumMod val="75000"/>
                        <a:lumOff val="25000"/>
                      </a:schemeClr>
                    </a:solidFill>
                    <a:latin typeface="+mn-lt"/>
                    <a:ea typeface="+mn-ea"/>
                    <a:cs typeface="+mn-cs"/>
                  </a:defRPr>
                </a:pPr>
              </a:p>
            </c:txPr>
            <c:dLblPos val="bestFit"/>
            <c:showLegendKey val="0"/>
            <c:showVal val="1"/>
            <c:showCatName val="0"/>
            <c:showSerName val="0"/>
            <c:showPercent val="0"/>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Sheet1!$H$69:$J$69</c:f>
              <c:strCache>
                <c:ptCount val="3"/>
                <c:pt idx="0">
                  <c:v>咨询工作</c:v>
                </c:pt>
                <c:pt idx="1">
                  <c:v>处理工作</c:v>
                </c:pt>
                <c:pt idx="2">
                  <c:v>其他工作</c:v>
                </c:pt>
              </c:strCache>
            </c:strRef>
          </c:cat>
          <c:val>
            <c:numRef>
              <c:f>Sheet1!$H$70:$J$70</c:f>
              <c:numCache>
                <c:formatCode>0%</c:formatCode>
                <c:ptCount val="3"/>
                <c:pt idx="0">
                  <c:v>0.18</c:v>
                </c:pt>
                <c:pt idx="1">
                  <c:v>0.69</c:v>
                </c:pt>
                <c:pt idx="2">
                  <c:v>0.13</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Sheet1!$G$89</c:f>
              <c:strCache>
                <c:ptCount val="1"/>
                <c:pt idx="0">
                  <c:v>社团年检</c:v>
                </c:pt>
              </c:strCache>
            </c:strRef>
          </c:tx>
          <c:spPr/>
          <c:explosion val="0"/>
          <c:dPt>
            <c:idx val="0"/>
            <c:bubble3D val="0"/>
            <c:spPr>
              <a:solidFill>
                <a:schemeClr val="accent1"/>
              </a:solidFill>
              <a:ln w="25400">
                <a:solidFill>
                  <a:schemeClr val="lt1"/>
                </a:solidFill>
              </a:ln>
              <a:effectLst/>
              <a:sp3d contourW="25400">
                <a:contourClr>
                  <a:schemeClr val="lt1"/>
                </a:contourClr>
              </a:sp3d>
            </c:spPr>
          </c:dPt>
          <c:dPt>
            <c:idx val="1"/>
            <c:bubble3D val="0"/>
            <c:spPr>
              <a:solidFill>
                <a:schemeClr val="accent2"/>
              </a:solidFill>
              <a:ln w="25400">
                <a:solidFill>
                  <a:schemeClr val="lt1"/>
                </a:solidFill>
              </a:ln>
              <a:effectLst/>
              <a:sp3d contourW="25400">
                <a:contourClr>
                  <a:schemeClr val="lt1"/>
                </a:contourClr>
              </a:sp3d>
            </c:spPr>
          </c:dPt>
          <c:dPt>
            <c:idx val="2"/>
            <c:bubble3D val="0"/>
            <c:spPr>
              <a:solidFill>
                <a:schemeClr val="accent3"/>
              </a:solidFill>
              <a:ln w="25400">
                <a:solidFill>
                  <a:schemeClr val="lt1"/>
                </a:solidFill>
              </a:ln>
              <a:effectLst/>
              <a:sp3d contourW="25400">
                <a:contourClr>
                  <a:schemeClr val="lt1"/>
                </a:contourClr>
              </a:sp3d>
            </c:spPr>
          </c:dPt>
          <c:dLbls>
            <c:spPr>
              <a:noFill/>
              <a:ln>
                <a:noFill/>
              </a:ln>
              <a:effectLst/>
            </c:spPr>
            <c:txPr>
              <a:bodyPr rot="0" spcFirstLastPara="1" vertOverflow="ellipsis" vert="horz" wrap="square" lIns="38100" tIns="19050" rIns="38100" bIns="19050" anchor="ctr" anchorCtr="1">
                <a:spAutoFit/>
              </a:bodyPr>
              <a:lstStyle/>
              <a:p>
                <a:pPr>
                  <a:defRPr lang="zh-CN" sz="900" b="0" i="0" u="none" strike="noStrike" kern="1200" baseline="0">
                    <a:solidFill>
                      <a:schemeClr val="tx1">
                        <a:lumMod val="75000"/>
                        <a:lumOff val="25000"/>
                      </a:schemeClr>
                    </a:solidFill>
                    <a:latin typeface="+mn-lt"/>
                    <a:ea typeface="+mn-ea"/>
                    <a:cs typeface="+mn-cs"/>
                  </a:defRPr>
                </a:pPr>
              </a:p>
            </c:txPr>
            <c:dLblPos val="bestFit"/>
            <c:showLegendKey val="0"/>
            <c:showVal val="1"/>
            <c:showCatName val="0"/>
            <c:showSerName val="0"/>
            <c:showPercent val="0"/>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Sheet1!$H$88:$J$88</c:f>
              <c:strCache>
                <c:ptCount val="3"/>
                <c:pt idx="0">
                  <c:v>咨询工作</c:v>
                </c:pt>
                <c:pt idx="1">
                  <c:v>处理工作</c:v>
                </c:pt>
                <c:pt idx="2">
                  <c:v>其他工作</c:v>
                </c:pt>
              </c:strCache>
            </c:strRef>
          </c:cat>
          <c:val>
            <c:numRef>
              <c:f>Sheet1!$H$89:$J$89</c:f>
              <c:numCache>
                <c:formatCode>0%</c:formatCode>
                <c:ptCount val="3"/>
                <c:pt idx="0">
                  <c:v>0.17</c:v>
                </c:pt>
                <c:pt idx="1">
                  <c:v>0.42</c:v>
                </c:pt>
                <c:pt idx="2">
                  <c:v>0.41</c:v>
                </c:pt>
              </c:numCache>
            </c:numRef>
          </c:val>
        </c:ser>
        <c:dLbls>
          <c:showLegendKey val="0"/>
          <c:showVal val="1"/>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zh-CN" sz="1400" b="0" i="0" u="none" strike="noStrike" kern="1200" cap="none" spc="20" baseline="0">
                <a:solidFill>
                  <a:schemeClr val="tx1">
                    <a:lumMod val="50000"/>
                    <a:lumOff val="50000"/>
                  </a:schemeClr>
                </a:solidFill>
                <a:latin typeface="+mn-lt"/>
                <a:ea typeface="+mn-ea"/>
                <a:cs typeface="+mn-cs"/>
              </a:defRPr>
            </a:pPr>
            <a:r>
              <a:rPr lang="zh-CN" altLang="en-US"/>
              <a:t>各窗口四个标准化平均得分情况</a:t>
            </a:r>
            <a:endParaRPr lang="zh-CN"/>
          </a:p>
        </c:rich>
      </c:tx>
      <c:layout/>
      <c:overlay val="0"/>
      <c:spPr>
        <a:noFill/>
        <a:ln>
          <a:noFill/>
        </a:ln>
        <a:effectLst/>
      </c:spPr>
    </c:title>
    <c:autoTitleDeleted val="0"/>
    <c:plotArea>
      <c:layout/>
      <c:radarChart>
        <c:radarStyle val="marker"/>
        <c:varyColors val="0"/>
        <c:ser>
          <c:idx val="0"/>
          <c:order val="0"/>
          <c:tx>
            <c:strRef>
              <c:f>Sheet1!$A$3</c:f>
              <c:strCache>
                <c:ptCount val="1"/>
                <c:pt idx="0">
                  <c:v>服务流程标准化</c:v>
                </c:pt>
              </c:strCache>
            </c:strRef>
          </c:tx>
          <c:spPr>
            <a:ln w="15875" cap="rnd">
              <a:solidFill>
                <a:schemeClr val="accent1"/>
              </a:solidFill>
              <a:round/>
            </a:ln>
            <a:effectLst/>
          </c:spPr>
          <c:marker>
            <c:symbol val="circle"/>
            <c:size val="4"/>
            <c:spPr>
              <a:gradFill rotWithShape="1">
                <a:gsLst>
                  <a:gs pos="0">
                    <a:schemeClr val="accent1">
                      <a:lumMod val="110000"/>
                      <a:satMod val="105000"/>
                      <a:tint val="67000"/>
                    </a:schemeClr>
                  </a:gs>
                  <a:gs pos="50000">
                    <a:schemeClr val="accent1">
                      <a:lumMod val="105000"/>
                      <a:satMod val="103000"/>
                      <a:tint val="73000"/>
                    </a:schemeClr>
                  </a:gs>
                  <a:gs pos="100000">
                    <a:schemeClr val="accent1">
                      <a:lumMod val="105000"/>
                      <a:satMod val="109000"/>
                      <a:tint val="81000"/>
                    </a:schemeClr>
                  </a:gs>
                </a:gsLst>
                <a:lin ang="5400000" scaled="0"/>
              </a:gradFill>
              <a:ln w="9525" cap="flat" cmpd="sng" algn="ctr">
                <a:solidFill>
                  <a:schemeClr val="accent1">
                    <a:shade val="95000"/>
                  </a:schemeClr>
                </a:solidFill>
                <a:round/>
              </a:ln>
              <a:effectLst/>
            </c:spPr>
          </c:marker>
          <c:dLbls>
            <c:delete val="1"/>
          </c:dLbls>
          <c:cat>
            <c:strRef>
              <c:f>Sheet1!$B$2:$F$2</c:f>
              <c:strCache>
                <c:ptCount val="5"/>
                <c:pt idx="0">
                  <c:v>登记办理</c:v>
                </c:pt>
                <c:pt idx="1">
                  <c:v>证章办理</c:v>
                </c:pt>
                <c:pt idx="2">
                  <c:v>批复办理</c:v>
                </c:pt>
                <c:pt idx="3">
                  <c:v>年检</c:v>
                </c:pt>
                <c:pt idx="4">
                  <c:v>平均分</c:v>
                </c:pt>
              </c:strCache>
            </c:strRef>
          </c:cat>
          <c:val>
            <c:numRef>
              <c:f>Sheet1!$B$3:$F$3</c:f>
              <c:numCache>
                <c:formatCode>General</c:formatCode>
                <c:ptCount val="5"/>
                <c:pt idx="0">
                  <c:v>4.34</c:v>
                </c:pt>
                <c:pt idx="1">
                  <c:v>4.38</c:v>
                </c:pt>
                <c:pt idx="2">
                  <c:v>4.33</c:v>
                </c:pt>
                <c:pt idx="3">
                  <c:v>4.67</c:v>
                </c:pt>
                <c:pt idx="4">
                  <c:v>4.43</c:v>
                </c:pt>
              </c:numCache>
            </c:numRef>
          </c:val>
        </c:ser>
        <c:ser>
          <c:idx val="1"/>
          <c:order val="1"/>
          <c:tx>
            <c:strRef>
              <c:f>Sheet1!$A$4</c:f>
              <c:strCache>
                <c:ptCount val="1"/>
                <c:pt idx="0">
                  <c:v>服务人员语言标准化</c:v>
                </c:pt>
              </c:strCache>
            </c:strRef>
          </c:tx>
          <c:spPr>
            <a:ln w="15875" cap="rnd">
              <a:solidFill>
                <a:schemeClr val="accent2"/>
              </a:solidFill>
              <a:round/>
            </a:ln>
            <a:effectLst/>
          </c:spPr>
          <c:marker>
            <c:symbol val="circle"/>
            <c:size val="4"/>
            <c:spPr>
              <a:gradFill rotWithShape="1">
                <a:gsLst>
                  <a:gs pos="0">
                    <a:schemeClr val="accent2">
                      <a:lumMod val="110000"/>
                      <a:satMod val="105000"/>
                      <a:tint val="67000"/>
                    </a:schemeClr>
                  </a:gs>
                  <a:gs pos="50000">
                    <a:schemeClr val="accent2">
                      <a:lumMod val="105000"/>
                      <a:satMod val="103000"/>
                      <a:tint val="73000"/>
                    </a:schemeClr>
                  </a:gs>
                  <a:gs pos="100000">
                    <a:schemeClr val="accent2">
                      <a:lumMod val="105000"/>
                      <a:satMod val="109000"/>
                      <a:tint val="81000"/>
                    </a:schemeClr>
                  </a:gs>
                </a:gsLst>
                <a:lin ang="5400000" scaled="0"/>
              </a:gradFill>
              <a:ln w="9525" cap="flat" cmpd="sng" algn="ctr">
                <a:solidFill>
                  <a:schemeClr val="accent2">
                    <a:shade val="95000"/>
                  </a:schemeClr>
                </a:solidFill>
                <a:round/>
              </a:ln>
              <a:effectLst/>
            </c:spPr>
          </c:marker>
          <c:dLbls>
            <c:delete val="1"/>
          </c:dLbls>
          <c:cat>
            <c:strRef>
              <c:f>Sheet1!$B$2:$F$2</c:f>
              <c:strCache>
                <c:ptCount val="5"/>
                <c:pt idx="0">
                  <c:v>登记办理</c:v>
                </c:pt>
                <c:pt idx="1">
                  <c:v>证章办理</c:v>
                </c:pt>
                <c:pt idx="2">
                  <c:v>批复办理</c:v>
                </c:pt>
                <c:pt idx="3">
                  <c:v>年检</c:v>
                </c:pt>
                <c:pt idx="4">
                  <c:v>平均分</c:v>
                </c:pt>
              </c:strCache>
            </c:strRef>
          </c:cat>
          <c:val>
            <c:numRef>
              <c:f>Sheet1!$B$4:$F$4</c:f>
              <c:numCache>
                <c:formatCode>General</c:formatCode>
                <c:ptCount val="5"/>
                <c:pt idx="0">
                  <c:v>3.47</c:v>
                </c:pt>
                <c:pt idx="1">
                  <c:v>3.46</c:v>
                </c:pt>
                <c:pt idx="2">
                  <c:v>3.18</c:v>
                </c:pt>
                <c:pt idx="3">
                  <c:v>3.11</c:v>
                </c:pt>
                <c:pt idx="4">
                  <c:v>3.3</c:v>
                </c:pt>
              </c:numCache>
            </c:numRef>
          </c:val>
        </c:ser>
        <c:ser>
          <c:idx val="2"/>
          <c:order val="2"/>
          <c:tx>
            <c:strRef>
              <c:f>Sheet1!$A$5</c:f>
              <c:strCache>
                <c:ptCount val="1"/>
                <c:pt idx="0">
                  <c:v>服务人员动作标准化</c:v>
                </c:pt>
              </c:strCache>
            </c:strRef>
          </c:tx>
          <c:spPr>
            <a:ln w="15875" cap="rnd">
              <a:solidFill>
                <a:schemeClr val="accent3"/>
              </a:solidFill>
              <a:round/>
            </a:ln>
            <a:effectLst/>
          </c:spPr>
          <c:marker>
            <c:symbol val="circle"/>
            <c:size val="4"/>
            <c:spPr>
              <a:gradFill rotWithShape="1">
                <a:gsLst>
                  <a:gs pos="0">
                    <a:schemeClr val="accent3">
                      <a:lumMod val="110000"/>
                      <a:satMod val="105000"/>
                      <a:tint val="67000"/>
                    </a:schemeClr>
                  </a:gs>
                  <a:gs pos="50000">
                    <a:schemeClr val="accent3">
                      <a:lumMod val="105000"/>
                      <a:satMod val="103000"/>
                      <a:tint val="73000"/>
                    </a:schemeClr>
                  </a:gs>
                  <a:gs pos="100000">
                    <a:schemeClr val="accent3">
                      <a:lumMod val="105000"/>
                      <a:satMod val="109000"/>
                      <a:tint val="81000"/>
                    </a:schemeClr>
                  </a:gs>
                </a:gsLst>
                <a:lin ang="5400000" scaled="0"/>
              </a:gradFill>
              <a:ln w="9525" cap="flat" cmpd="sng" algn="ctr">
                <a:solidFill>
                  <a:schemeClr val="accent3">
                    <a:shade val="95000"/>
                  </a:schemeClr>
                </a:solidFill>
                <a:round/>
              </a:ln>
              <a:effectLst/>
            </c:spPr>
          </c:marker>
          <c:dLbls>
            <c:delete val="1"/>
          </c:dLbls>
          <c:cat>
            <c:strRef>
              <c:f>Sheet1!$B$2:$F$2</c:f>
              <c:strCache>
                <c:ptCount val="5"/>
                <c:pt idx="0">
                  <c:v>登记办理</c:v>
                </c:pt>
                <c:pt idx="1">
                  <c:v>证章办理</c:v>
                </c:pt>
                <c:pt idx="2">
                  <c:v>批复办理</c:v>
                </c:pt>
                <c:pt idx="3">
                  <c:v>年检</c:v>
                </c:pt>
                <c:pt idx="4">
                  <c:v>平均分</c:v>
                </c:pt>
              </c:strCache>
            </c:strRef>
          </c:cat>
          <c:val>
            <c:numRef>
              <c:f>Sheet1!$B$5:$F$5</c:f>
              <c:numCache>
                <c:formatCode>General</c:formatCode>
                <c:ptCount val="5"/>
                <c:pt idx="0">
                  <c:v>4.1</c:v>
                </c:pt>
                <c:pt idx="1">
                  <c:v>4.24</c:v>
                </c:pt>
                <c:pt idx="2">
                  <c:v>4.26</c:v>
                </c:pt>
                <c:pt idx="3">
                  <c:v>4.23</c:v>
                </c:pt>
                <c:pt idx="4">
                  <c:v>4.21</c:v>
                </c:pt>
              </c:numCache>
            </c:numRef>
          </c:val>
        </c:ser>
        <c:ser>
          <c:idx val="3"/>
          <c:order val="3"/>
          <c:tx>
            <c:strRef>
              <c:f>Sheet1!$A$6</c:f>
              <c:strCache>
                <c:ptCount val="1"/>
                <c:pt idx="0">
                  <c:v>服务人员态度标准化</c:v>
                </c:pt>
              </c:strCache>
            </c:strRef>
          </c:tx>
          <c:spPr>
            <a:ln w="15875" cap="rnd">
              <a:solidFill>
                <a:schemeClr val="accent4"/>
              </a:solidFill>
              <a:round/>
            </a:ln>
            <a:effectLst/>
          </c:spPr>
          <c:marker>
            <c:symbol val="circle"/>
            <c:size val="4"/>
            <c:spPr>
              <a:gradFill rotWithShape="1">
                <a:gsLst>
                  <a:gs pos="0">
                    <a:schemeClr val="accent4">
                      <a:lumMod val="110000"/>
                      <a:satMod val="105000"/>
                      <a:tint val="67000"/>
                    </a:schemeClr>
                  </a:gs>
                  <a:gs pos="50000">
                    <a:schemeClr val="accent4">
                      <a:lumMod val="105000"/>
                      <a:satMod val="103000"/>
                      <a:tint val="73000"/>
                    </a:schemeClr>
                  </a:gs>
                  <a:gs pos="100000">
                    <a:schemeClr val="accent4">
                      <a:lumMod val="105000"/>
                      <a:satMod val="109000"/>
                      <a:tint val="81000"/>
                    </a:schemeClr>
                  </a:gs>
                </a:gsLst>
                <a:lin ang="5400000" scaled="0"/>
              </a:gradFill>
              <a:ln w="9525" cap="flat" cmpd="sng" algn="ctr">
                <a:solidFill>
                  <a:schemeClr val="accent4">
                    <a:shade val="95000"/>
                  </a:schemeClr>
                </a:solidFill>
                <a:round/>
              </a:ln>
              <a:effectLst/>
            </c:spPr>
          </c:marker>
          <c:dLbls>
            <c:delete val="1"/>
          </c:dLbls>
          <c:cat>
            <c:strRef>
              <c:f>Sheet1!$B$2:$F$2</c:f>
              <c:strCache>
                <c:ptCount val="5"/>
                <c:pt idx="0">
                  <c:v>登记办理</c:v>
                </c:pt>
                <c:pt idx="1">
                  <c:v>证章办理</c:v>
                </c:pt>
                <c:pt idx="2">
                  <c:v>批复办理</c:v>
                </c:pt>
                <c:pt idx="3">
                  <c:v>年检</c:v>
                </c:pt>
                <c:pt idx="4">
                  <c:v>平均分</c:v>
                </c:pt>
              </c:strCache>
            </c:strRef>
          </c:cat>
          <c:val>
            <c:numRef>
              <c:f>Sheet1!$B$6:$F$6</c:f>
              <c:numCache>
                <c:formatCode>General</c:formatCode>
                <c:ptCount val="5"/>
                <c:pt idx="0">
                  <c:v>2.95</c:v>
                </c:pt>
                <c:pt idx="1">
                  <c:v>2.68</c:v>
                </c:pt>
                <c:pt idx="2">
                  <c:v>2.49</c:v>
                </c:pt>
                <c:pt idx="3">
                  <c:v>2.44</c:v>
                </c:pt>
                <c:pt idx="4">
                  <c:v>2.64</c:v>
                </c:pt>
              </c:numCache>
            </c:numRef>
          </c:val>
        </c:ser>
        <c:dLbls>
          <c:showLegendKey val="0"/>
          <c:showVal val="0"/>
          <c:showCatName val="0"/>
          <c:showSerName val="0"/>
          <c:showPercent val="0"/>
          <c:showBubbleSize val="0"/>
        </c:dLbls>
        <c:axId val="479048920"/>
        <c:axId val="479050488"/>
      </c:radarChart>
      <c:catAx>
        <c:axId val="4790489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kern="1200" baseline="0">
                <a:solidFill>
                  <a:schemeClr val="tx1">
                    <a:lumMod val="50000"/>
                    <a:lumOff val="50000"/>
                  </a:schemeClr>
                </a:solidFill>
                <a:latin typeface="+mn-lt"/>
                <a:ea typeface="+mn-ea"/>
                <a:cs typeface="+mn-cs"/>
              </a:defRPr>
            </a:pPr>
          </a:p>
        </c:txPr>
        <c:crossAx val="479050488"/>
        <c:crosses val="autoZero"/>
        <c:auto val="1"/>
        <c:lblAlgn val="ctr"/>
        <c:lblOffset val="100"/>
        <c:noMultiLvlLbl val="0"/>
      </c:catAx>
      <c:valAx>
        <c:axId val="479050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zh-CN" sz="900" b="0" i="0" u="none" strike="noStrike" kern="1200" baseline="0">
                <a:solidFill>
                  <a:schemeClr val="tx1">
                    <a:lumMod val="50000"/>
                    <a:lumOff val="50000"/>
                  </a:schemeClr>
                </a:solidFill>
                <a:latin typeface="+mn-lt"/>
                <a:ea typeface="+mn-ea"/>
                <a:cs typeface="+mn-cs"/>
              </a:defRPr>
            </a:pPr>
          </a:p>
        </c:txPr>
        <c:crossAx val="479048920"/>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50000"/>
                  <a:lumOff val="50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Info spid="_x0000_s1045"/>
    <customShpInfo spid="_x0000_s1048"/>
    <customShpInfo spid="_x0000_s1046"/>
    <customShpInfo spid="_x0000_s1047"/>
    <customShpInfo spid="_x0000_s1043"/>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287A830-E117-459A-BD20-B550BCE49E8F}">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60</Pages>
  <Words>26941</Words>
  <Characters>29034</Characters>
  <Lines>233</Lines>
  <Paragraphs>65</Paragraphs>
  <ScaleCrop>false</ScaleCrop>
  <LinksUpToDate>false</LinksUpToDate>
  <CharactersWithSpaces>29717</CharactersWithSpaces>
  <Application>WPS Office_10.1.0.6206_F1E327BC-269C-435d-A152-05C5408002CA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2017-01-13T01:42:00Z</dcterms:created>
  <dc:creator>Administrator</dc:creator>
  <cp:lastModifiedBy>Administrator</cp:lastModifiedBy>
  <dcterms:modified xsi:type="dcterms:W3CDTF">2017-02-16T03:24:49Z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2052-10.1.0.6206</vt:lpwstr>
  </property>
</Properties>
</file>